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b/>
          <w:color w:val="auto"/>
          <w:kern w:val="0"/>
          <w:sz w:val="44"/>
          <w:szCs w:val="44"/>
        </w:rPr>
      </w:pPr>
      <w:bookmarkStart w:id="0" w:name="_GoBack"/>
      <w:bookmarkEnd w:id="0"/>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r>
        <w:rPr>
          <w:rFonts w:hint="eastAsia" w:ascii="方正小标宋_GBK" w:hAnsi="方正小标宋_GBK" w:eastAsia="方正小标宋_GBK" w:cs="方正小标宋_GBK"/>
          <w:b w:val="0"/>
          <w:bCs/>
          <w:color w:val="auto"/>
          <w:kern w:val="0"/>
          <w:sz w:val="44"/>
          <w:szCs w:val="44"/>
          <w:lang w:eastAsia="zh-CN"/>
        </w:rPr>
        <w:t>平罗县</w:t>
      </w:r>
      <w:r>
        <w:rPr>
          <w:rFonts w:hint="eastAsia" w:ascii="宋体" w:hAnsi="宋体"/>
          <w:b/>
          <w:color w:val="auto"/>
          <w:kern w:val="0"/>
          <w:sz w:val="44"/>
          <w:szCs w:val="44"/>
          <w:lang w:eastAsia="zh-CN"/>
        </w:rPr>
        <w:t>灵沙乡人民政府</w:t>
      </w:r>
      <w:r>
        <w:rPr>
          <w:rFonts w:hint="eastAsia" w:ascii="方正小标宋_GBK" w:hAnsi="方正小标宋_GBK" w:eastAsia="方正小标宋_GBK" w:cs="方正小标宋_GBK"/>
          <w:b w:val="0"/>
          <w:bCs/>
          <w:color w:val="auto"/>
          <w:kern w:val="0"/>
          <w:sz w:val="44"/>
          <w:szCs w:val="44"/>
          <w:lang w:val="en-US" w:eastAsia="zh-CN"/>
        </w:rPr>
        <w:t>2024</w:t>
      </w:r>
      <w:r>
        <w:rPr>
          <w:rFonts w:hint="eastAsia" w:ascii="方正小标宋_GBK" w:hAnsi="方正小标宋_GBK" w:eastAsia="方正小标宋_GBK" w:cs="方正小标宋_GBK"/>
          <w:b w:val="0"/>
          <w:bCs/>
          <w:color w:val="auto"/>
          <w:kern w:val="0"/>
          <w:sz w:val="44"/>
          <w:szCs w:val="44"/>
        </w:rPr>
        <w:t>年部门预算</w:t>
      </w: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widowControl/>
        <w:spacing w:before="100" w:beforeAutospacing="1" w:after="100" w:afterAutospacing="1"/>
        <w:jc w:val="center"/>
        <w:outlineLvl w:val="1"/>
        <w:rPr>
          <w:rFonts w:hint="eastAsia" w:ascii="宋体" w:hAnsi="宋体"/>
          <w:b/>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方正小标宋_GBK" w:hAnsi="方正小标宋_GBK" w:eastAsia="方正小标宋_GBK" w:cs="方正小标宋_GBK"/>
          <w:b w:val="0"/>
          <w:bCs/>
          <w:color w:val="auto"/>
          <w:kern w:val="0"/>
          <w:sz w:val="44"/>
          <w:szCs w:val="44"/>
        </w:rPr>
      </w:pPr>
      <w:r>
        <w:rPr>
          <w:rFonts w:hint="eastAsia" w:ascii="方正小标宋_GBK" w:hAnsi="方正小标宋_GBK" w:eastAsia="方正小标宋_GBK" w:cs="方正小标宋_GBK"/>
          <w:b w:val="0"/>
          <w:bCs/>
          <w:color w:val="auto"/>
          <w:kern w:val="0"/>
          <w:sz w:val="44"/>
          <w:szCs w:val="44"/>
        </w:rPr>
        <w:t>目录</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宋体" w:hAnsi="宋体"/>
          <w:b/>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1"/>
        <w:rPr>
          <w:rFonts w:hint="eastAsia" w:ascii="仿宋_GB2312" w:hAnsi="宋体" w:eastAsia="仿宋_GB2312"/>
          <w:b/>
          <w:color w:val="auto"/>
          <w:kern w:val="0"/>
          <w:sz w:val="32"/>
          <w:szCs w:val="32"/>
        </w:rPr>
      </w:pPr>
      <w:r>
        <w:rPr>
          <w:rFonts w:hint="eastAsia" w:ascii="仿宋_GB2312" w:hAnsi="宋体" w:eastAsia="仿宋_GB2312"/>
          <w:b/>
          <w:color w:val="auto"/>
          <w:kern w:val="0"/>
          <w:sz w:val="32"/>
          <w:szCs w:val="32"/>
        </w:rPr>
        <w:t>第一部分  单位概况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1"/>
        <w:rPr>
          <w:rFonts w:hint="eastAsia" w:ascii="仿宋_GB2312" w:hAnsi="宋体" w:eastAsia="仿宋_GB2312" w:cs="Times New Roman"/>
          <w:b/>
          <w:color w:val="auto"/>
          <w:kern w:val="0"/>
          <w:sz w:val="32"/>
          <w:szCs w:val="32"/>
        </w:rPr>
      </w:pPr>
      <w:r>
        <w:rPr>
          <w:rFonts w:hint="eastAsia" w:ascii="仿宋_GB2312" w:hAnsi="宋体" w:eastAsia="仿宋_GB2312" w:cs="Times New Roman"/>
          <w:b/>
          <w:color w:val="auto"/>
          <w:kern w:val="0"/>
          <w:sz w:val="32"/>
          <w:szCs w:val="32"/>
        </w:rPr>
        <w:t xml:space="preserve">第二部分  </w:t>
      </w:r>
      <w:r>
        <w:rPr>
          <w:rFonts w:hint="eastAsia" w:ascii="仿宋_GB2312" w:hAnsi="宋体" w:eastAsia="仿宋_GB2312" w:cs="Times New Roman"/>
          <w:b/>
          <w:color w:val="auto"/>
          <w:kern w:val="0"/>
          <w:sz w:val="32"/>
          <w:szCs w:val="32"/>
          <w:lang w:eastAsia="zh-CN"/>
        </w:rPr>
        <w:t>202</w:t>
      </w:r>
      <w:r>
        <w:rPr>
          <w:rFonts w:hint="eastAsia" w:ascii="仿宋_GB2312" w:hAnsi="宋体" w:eastAsia="仿宋_GB2312" w:cs="Times New Roman"/>
          <w:b/>
          <w:color w:val="auto"/>
          <w:kern w:val="0"/>
          <w:sz w:val="32"/>
          <w:szCs w:val="32"/>
          <w:lang w:val="en-US" w:eastAsia="zh-CN"/>
        </w:rPr>
        <w:t>4</w:t>
      </w:r>
      <w:r>
        <w:rPr>
          <w:rFonts w:hint="eastAsia" w:ascii="仿宋_GB2312" w:hAnsi="宋体" w:eastAsia="仿宋_GB2312" w:cs="Times New Roman"/>
          <w:b/>
          <w:color w:val="auto"/>
          <w:kern w:val="0"/>
          <w:sz w:val="32"/>
          <w:szCs w:val="32"/>
        </w:rPr>
        <w:t>年部门预算表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一、部门收支总表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二、</w:t>
      </w:r>
      <w:r>
        <w:rPr>
          <w:rFonts w:hint="eastAsia" w:ascii="仿宋_GB2312" w:hAnsi="宋体" w:eastAsia="仿宋_GB2312"/>
          <w:color w:val="auto"/>
          <w:kern w:val="0"/>
          <w:sz w:val="32"/>
          <w:szCs w:val="32"/>
        </w:rPr>
        <w:t>部门收入总表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三</w:t>
      </w:r>
      <w:r>
        <w:rPr>
          <w:rFonts w:hint="eastAsia" w:ascii="仿宋_GB2312" w:hAnsi="宋体" w:eastAsia="仿宋_GB2312"/>
          <w:color w:val="auto"/>
          <w:kern w:val="0"/>
          <w:sz w:val="32"/>
          <w:szCs w:val="32"/>
        </w:rPr>
        <w:t>、部门支出总表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四</w:t>
      </w:r>
      <w:r>
        <w:rPr>
          <w:rFonts w:hint="eastAsia" w:ascii="仿宋_GB2312" w:hAnsi="宋体" w:eastAsia="仿宋_GB2312"/>
          <w:color w:val="auto"/>
          <w:kern w:val="0"/>
          <w:sz w:val="32"/>
          <w:szCs w:val="32"/>
        </w:rPr>
        <w:t>、财政拨款收支总表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五</w:t>
      </w:r>
      <w:r>
        <w:rPr>
          <w:rFonts w:hint="eastAsia" w:ascii="仿宋_GB2312" w:hAnsi="宋体" w:eastAsia="仿宋_GB2312"/>
          <w:color w:val="auto"/>
          <w:kern w:val="0"/>
          <w:sz w:val="32"/>
          <w:szCs w:val="32"/>
        </w:rPr>
        <w:t>、一般公共预算支出表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六</w:t>
      </w:r>
      <w:r>
        <w:rPr>
          <w:rFonts w:hint="eastAsia" w:ascii="仿宋_GB2312" w:hAnsi="宋体" w:eastAsia="仿宋_GB2312"/>
          <w:color w:val="auto"/>
          <w:kern w:val="0"/>
          <w:sz w:val="32"/>
          <w:szCs w:val="32"/>
        </w:rPr>
        <w:t>、一般公共预算基本支出表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七</w:t>
      </w:r>
      <w:r>
        <w:rPr>
          <w:rFonts w:hint="eastAsia" w:ascii="仿宋_GB2312" w:hAnsi="宋体" w:eastAsia="仿宋_GB2312"/>
          <w:color w:val="auto"/>
          <w:kern w:val="0"/>
          <w:sz w:val="32"/>
          <w:szCs w:val="32"/>
        </w:rPr>
        <w:t>、一般公共预算“三公”经费支出表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八</w:t>
      </w:r>
      <w:r>
        <w:rPr>
          <w:rFonts w:hint="eastAsia" w:ascii="仿宋_GB2312" w:hAnsi="宋体" w:eastAsia="仿宋_GB2312"/>
          <w:color w:val="auto"/>
          <w:kern w:val="0"/>
          <w:sz w:val="32"/>
          <w:szCs w:val="32"/>
        </w:rPr>
        <w:t>、政府性基金预算支出表</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1"/>
        <w:rPr>
          <w:rFonts w:hint="eastAsia" w:ascii="仿宋_GB2312" w:hAnsi="宋体" w:eastAsia="仿宋_GB2312" w:cs="Times New Roman"/>
          <w:b/>
          <w:color w:val="auto"/>
          <w:kern w:val="0"/>
          <w:sz w:val="32"/>
          <w:szCs w:val="32"/>
        </w:rPr>
      </w:pPr>
      <w:r>
        <w:rPr>
          <w:rFonts w:hint="eastAsia" w:ascii="仿宋_GB2312" w:hAnsi="宋体" w:eastAsia="仿宋_GB2312" w:cs="Times New Roman"/>
          <w:b/>
          <w:color w:val="auto"/>
          <w:kern w:val="0"/>
          <w:sz w:val="32"/>
          <w:szCs w:val="32"/>
        </w:rPr>
        <w:t xml:space="preserve">第三部分  </w:t>
      </w:r>
      <w:r>
        <w:rPr>
          <w:rFonts w:hint="eastAsia" w:ascii="仿宋_GB2312" w:hAnsi="宋体" w:eastAsia="仿宋_GB2312" w:cs="Times New Roman"/>
          <w:b/>
          <w:color w:val="auto"/>
          <w:kern w:val="0"/>
          <w:sz w:val="32"/>
          <w:szCs w:val="32"/>
          <w:lang w:val="en-US" w:eastAsia="zh-CN"/>
        </w:rPr>
        <w:t>2024</w:t>
      </w:r>
      <w:r>
        <w:rPr>
          <w:rFonts w:hint="eastAsia" w:ascii="仿宋_GB2312" w:hAnsi="宋体" w:eastAsia="仿宋_GB2312" w:cs="Times New Roman"/>
          <w:b/>
          <w:color w:val="auto"/>
          <w:kern w:val="0"/>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1"/>
        <w:rPr>
          <w:rFonts w:hint="eastAsia" w:ascii="仿宋_GB2312" w:hAnsi="宋体" w:eastAsia="仿宋_GB2312" w:cs="Times New Roman"/>
          <w:b/>
          <w:color w:val="auto"/>
          <w:kern w:val="0"/>
          <w:sz w:val="32"/>
          <w:szCs w:val="32"/>
        </w:rPr>
      </w:pPr>
      <w:r>
        <w:rPr>
          <w:rFonts w:hint="eastAsia" w:ascii="仿宋_GB2312" w:hAnsi="宋体" w:eastAsia="仿宋_GB2312" w:cs="Times New Roman"/>
          <w:b/>
          <w:color w:val="auto"/>
          <w:kern w:val="0"/>
          <w:sz w:val="32"/>
          <w:szCs w:val="32"/>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outlineLvl w:val="1"/>
        <w:rPr>
          <w:rFonts w:hint="eastAsia" w:ascii="仿宋_GB2312" w:hAnsi="宋体" w:eastAsia="仿宋_GB2312"/>
          <w:b/>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1"/>
        <w:rPr>
          <w:rFonts w:hint="eastAsia" w:ascii="仿宋_GB2312" w:hAnsi="宋体" w:eastAsia="仿宋_GB2312"/>
          <w:b/>
          <w:color w:val="auto"/>
          <w:kern w:val="0"/>
          <w:sz w:val="32"/>
          <w:szCs w:val="32"/>
        </w:rPr>
      </w:pPr>
    </w:p>
    <w:p>
      <w:pPr>
        <w:widowControl/>
        <w:outlineLvl w:val="1"/>
        <w:rPr>
          <w:rFonts w:hint="eastAsia" w:ascii="仿宋_GB2312" w:hAnsi="宋体" w:eastAsia="仿宋_GB2312"/>
          <w:b/>
          <w:color w:val="auto"/>
          <w:kern w:val="0"/>
          <w:sz w:val="32"/>
          <w:szCs w:val="32"/>
        </w:rPr>
      </w:pPr>
    </w:p>
    <w:p>
      <w:pPr>
        <w:widowControl/>
        <w:outlineLvl w:val="1"/>
        <w:rPr>
          <w:rFonts w:hint="eastAsia" w:ascii="仿宋_GB2312" w:hAnsi="宋体" w:eastAsia="仿宋_GB2312"/>
          <w:b/>
          <w:color w:val="auto"/>
          <w:kern w:val="0"/>
          <w:sz w:val="32"/>
          <w:szCs w:val="32"/>
        </w:rPr>
      </w:pPr>
    </w:p>
    <w:p>
      <w:pPr>
        <w:widowControl/>
        <w:outlineLvl w:val="1"/>
        <w:rPr>
          <w:rFonts w:hint="eastAsia" w:ascii="仿宋_GB2312" w:hAnsi="宋体" w:eastAsia="仿宋_GB2312"/>
          <w:b/>
          <w:color w:val="auto"/>
          <w:kern w:val="0"/>
          <w:sz w:val="32"/>
          <w:szCs w:val="32"/>
        </w:rPr>
      </w:pPr>
    </w:p>
    <w:p>
      <w:pPr>
        <w:widowControl/>
        <w:jc w:val="center"/>
        <w:outlineLvl w:val="1"/>
        <w:rPr>
          <w:rFonts w:hint="eastAsia" w:ascii="仿宋_GB2312" w:hAnsi="宋体" w:eastAsia="仿宋_GB2312"/>
          <w:b/>
          <w:color w:val="auto"/>
          <w:kern w:val="0"/>
          <w:sz w:val="36"/>
          <w:szCs w:val="36"/>
          <w:lang w:eastAsia="zh-CN"/>
        </w:rPr>
      </w:pPr>
    </w:p>
    <w:p>
      <w:pPr>
        <w:widowControl/>
        <w:jc w:val="center"/>
        <w:outlineLvl w:val="1"/>
        <w:rPr>
          <w:rFonts w:hint="eastAsia" w:ascii="仿宋_GB2312" w:hAnsi="宋体" w:eastAsia="仿宋_GB2312"/>
          <w:b/>
          <w:color w:val="auto"/>
          <w:kern w:val="0"/>
          <w:sz w:val="36"/>
          <w:szCs w:val="36"/>
          <w:lang w:eastAsia="zh-CN"/>
        </w:rPr>
      </w:pPr>
    </w:p>
    <w:p>
      <w:pPr>
        <w:widowControl/>
        <w:jc w:val="center"/>
        <w:outlineLvl w:val="1"/>
        <w:rPr>
          <w:rFonts w:hint="eastAsia" w:ascii="仿宋_GB2312" w:hAnsi="宋体" w:eastAsia="仿宋_GB2312"/>
          <w:b/>
          <w:color w:val="auto"/>
          <w:kern w:val="0"/>
          <w:sz w:val="36"/>
          <w:szCs w:val="36"/>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color w:val="auto"/>
          <w:kern w:val="0"/>
          <w:sz w:val="36"/>
          <w:szCs w:val="36"/>
        </w:rPr>
      </w:pPr>
      <w:r>
        <w:rPr>
          <w:rFonts w:hint="eastAsia" w:ascii="仿宋_GB2312" w:hAnsi="宋体" w:eastAsia="仿宋_GB2312"/>
          <w:b/>
          <w:color w:val="auto"/>
          <w:kern w:val="0"/>
          <w:sz w:val="36"/>
          <w:szCs w:val="36"/>
          <w:lang w:eastAsia="zh-CN"/>
        </w:rPr>
        <w:t>第一部分</w:t>
      </w:r>
      <w:r>
        <w:rPr>
          <w:rFonts w:hint="eastAsia" w:ascii="仿宋_GB2312" w:hAnsi="宋体" w:eastAsia="仿宋_GB2312"/>
          <w:b/>
          <w:color w:val="auto"/>
          <w:kern w:val="0"/>
          <w:sz w:val="36"/>
          <w:szCs w:val="36"/>
          <w:lang w:val="en-US" w:eastAsia="zh-CN"/>
        </w:rPr>
        <w:t xml:space="preserve">  </w:t>
      </w:r>
      <w:r>
        <w:rPr>
          <w:rFonts w:hint="eastAsia" w:ascii="仿宋_GB2312" w:hAnsi="宋体" w:eastAsia="仿宋_GB2312"/>
          <w:b/>
          <w:color w:val="auto"/>
          <w:kern w:val="0"/>
          <w:sz w:val="36"/>
          <w:szCs w:val="36"/>
          <w:lang w:eastAsia="zh-CN"/>
        </w:rPr>
        <w:t>202</w:t>
      </w:r>
      <w:r>
        <w:rPr>
          <w:rFonts w:hint="eastAsia" w:ascii="仿宋_GB2312" w:hAnsi="宋体" w:eastAsia="仿宋_GB2312"/>
          <w:b/>
          <w:color w:val="auto"/>
          <w:kern w:val="0"/>
          <w:sz w:val="36"/>
          <w:szCs w:val="36"/>
          <w:lang w:val="en-US" w:eastAsia="zh-CN"/>
        </w:rPr>
        <w:t>4</w:t>
      </w:r>
      <w:r>
        <w:rPr>
          <w:rFonts w:hint="eastAsia" w:ascii="仿宋_GB2312" w:hAnsi="宋体" w:eastAsia="仿宋_GB2312"/>
          <w:b/>
          <w:color w:val="auto"/>
          <w:kern w:val="0"/>
          <w:sz w:val="36"/>
          <w:szCs w:val="36"/>
        </w:rPr>
        <w:t>年部门预算——单位概况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宋体" w:hAnsi="宋体"/>
          <w:b/>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宋体"/>
          <w:b/>
          <w:bCs/>
          <w:color w:val="auto"/>
          <w:kern w:val="0"/>
          <w:sz w:val="32"/>
          <w:szCs w:val="32"/>
        </w:rPr>
      </w:pPr>
      <w:r>
        <w:rPr>
          <w:rFonts w:hint="eastAsia" w:ascii="仿宋_GB2312" w:hAnsi="宋体" w:eastAsia="仿宋_GB2312" w:cs="宋体"/>
          <w:color w:val="auto"/>
          <w:kern w:val="0"/>
          <w:sz w:val="32"/>
          <w:szCs w:val="32"/>
        </w:rPr>
        <w:t>　</w:t>
      </w:r>
      <w:r>
        <w:rPr>
          <w:rFonts w:hint="eastAsia" w:ascii="黑体" w:hAnsi="黑体" w:eastAsia="黑体" w:cs="宋体"/>
          <w:b w:val="0"/>
          <w:bCs w:val="0"/>
          <w:color w:val="auto"/>
          <w:kern w:val="0"/>
          <w:sz w:val="32"/>
          <w:szCs w:val="32"/>
        </w:rPr>
        <w:t>一、主要职能</w:t>
      </w:r>
    </w:p>
    <w:p>
      <w:pPr>
        <w:widowControl/>
        <w:spacing w:line="560" w:lineRule="exact"/>
        <w:jc w:val="left"/>
        <w:rPr>
          <w:rFonts w:hint="eastAsia" w:ascii="仿宋_GB2312" w:hAnsi="黑体" w:eastAsia="仿宋_GB2312" w:cs="宋体"/>
          <w:bCs/>
          <w:color w:val="auto"/>
          <w:kern w:val="0"/>
          <w:sz w:val="32"/>
          <w:szCs w:val="32"/>
        </w:rPr>
      </w:pPr>
      <w:r>
        <w:rPr>
          <w:rFonts w:hint="eastAsia" w:ascii="黑体" w:hAnsi="黑体" w:eastAsia="黑体" w:cs="宋体"/>
          <w:bCs/>
          <w:color w:val="auto"/>
          <w:kern w:val="0"/>
          <w:sz w:val="32"/>
          <w:szCs w:val="32"/>
        </w:rPr>
        <w:t xml:space="preserve">   </w:t>
      </w:r>
      <w:r>
        <w:rPr>
          <w:rFonts w:hint="eastAsia" w:ascii="仿宋_GB2312" w:hAnsi="黑体" w:eastAsia="仿宋_GB2312" w:cs="宋体"/>
          <w:bCs/>
          <w:color w:val="auto"/>
          <w:kern w:val="0"/>
          <w:sz w:val="32"/>
          <w:szCs w:val="32"/>
        </w:rPr>
        <w:t xml:space="preserve"> </w:t>
      </w:r>
      <w:r>
        <w:rPr>
          <w:rFonts w:hint="eastAsia" w:ascii="仿宋_GB2312" w:hAnsi="黑体" w:eastAsia="仿宋_GB2312" w:cs="宋体"/>
          <w:bCs/>
          <w:color w:val="auto"/>
          <w:kern w:val="0"/>
          <w:sz w:val="32"/>
          <w:szCs w:val="32"/>
        </w:rPr>
        <w:t>我单位属于平罗县人民政府职能部门，业务由平罗县人民政府管理、监督、检查指导。主要围绕“促进经济发展、增加农民收入；强化公共服务、着力改善民生；加强社会管理、维护农村稳定；推进基层民主、促进农村和谐”四个方面全面履行职责。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（1）贯彻落实党和国家的方针政策、法律法规，全面落实强农惠农措施，保障和维护农民的合法权益，促进农村基层政权建设和民主法制建设，巩固党在农村的执政基础。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（2）做好乡村发展规划，搞好乡村基础设施建设和服务体系建设，营造良好的发展环境。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（3）负责农村社会管理，综合发挥人民调解、行政调解和司法调解的作用，建立健全各种应急机制和矛盾纠纷调解机制，及时化解农村社会矛盾，维护农村社会稳定。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（4）发展农村社会公共事业，推进新农村信息化建设，做好计划生育工作，建立健全社会保障体系。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（5）拓宽服务渠道，改进服务方式，推进依法行政，严格依法履行职责。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（6）进一步发展和完善村民自治制度，加强和改进乡党委、政府对村级党组织和村民委员会的领导和指导，增强社会自治功能。 </w:t>
      </w:r>
    </w:p>
    <w:p>
      <w:pPr>
        <w:widowControl/>
        <w:spacing w:line="560" w:lineRule="exact"/>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（7）加强社区管理，强化第三产业的培育发展，为农民和流动人员提供优质服务，加强流动人口的管理。 </w:t>
      </w:r>
    </w:p>
    <w:p>
      <w:pPr>
        <w:widowControl/>
        <w:spacing w:line="560" w:lineRule="exact"/>
        <w:jc w:val="left"/>
        <w:rPr>
          <w:rFonts w:hint="eastAsia" w:ascii="仿宋_GB2312" w:hAnsi="宋体" w:eastAsia="仿宋_GB2312" w:cs="宋体"/>
          <w:b/>
          <w:bCs w:val="0"/>
          <w:color w:val="FF0000"/>
          <w:kern w:val="0"/>
          <w:sz w:val="32"/>
          <w:szCs w:val="32"/>
          <w:shd w:val="clear" w:color="auto" w:fill="auto"/>
          <w:lang w:val="en-US" w:eastAsia="zh-CN"/>
        </w:rPr>
      </w:pPr>
      <w:r>
        <w:rPr>
          <w:rFonts w:hint="eastAsia" w:ascii="仿宋_GB2312" w:hAnsi="黑体" w:eastAsia="仿宋_GB2312" w:cs="宋体"/>
          <w:bCs/>
          <w:color w:val="auto"/>
          <w:kern w:val="0"/>
          <w:sz w:val="32"/>
          <w:szCs w:val="32"/>
        </w:rPr>
        <w:t>（8）承办县委、人大、政府交办的其他事项。</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宋体"/>
          <w:b w:val="0"/>
          <w:bCs w:val="0"/>
          <w:color w:val="auto"/>
          <w:kern w:val="0"/>
          <w:sz w:val="32"/>
          <w:szCs w:val="32"/>
        </w:rPr>
      </w:pPr>
      <w:r>
        <w:rPr>
          <w:rFonts w:hint="eastAsia" w:ascii="仿宋_GB2312" w:hAnsi="宋体" w:eastAsia="仿宋_GB2312" w:cs="宋体"/>
          <w:color w:val="auto"/>
          <w:kern w:val="0"/>
          <w:sz w:val="32"/>
          <w:szCs w:val="32"/>
        </w:rPr>
        <w:t>　</w:t>
      </w:r>
      <w:r>
        <w:rPr>
          <w:rFonts w:hint="eastAsia" w:ascii="黑体" w:hAnsi="黑体" w:eastAsia="黑体" w:cs="宋体"/>
          <w:b w:val="0"/>
          <w:bCs w:val="0"/>
          <w:color w:val="auto"/>
          <w:kern w:val="0"/>
          <w:sz w:val="32"/>
          <w:szCs w:val="32"/>
        </w:rPr>
        <w:t>二、部门预算单位构成</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从预算单位构成看：平罗县灵沙乡人民政府是一级预算单位，无二级预算单位。</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我乡共核定编制49名。核定行政编制</w:t>
      </w:r>
      <w:r>
        <w:rPr>
          <w:rFonts w:hint="eastAsia" w:ascii="仿宋_GB2312" w:hAnsi="黑体" w:eastAsia="仿宋_GB2312" w:cs="宋体"/>
          <w:bCs/>
          <w:color w:val="auto"/>
          <w:kern w:val="0"/>
          <w:sz w:val="32"/>
          <w:szCs w:val="32"/>
          <w:lang w:val="en-US" w:eastAsia="zh-CN"/>
        </w:rPr>
        <w:t>21</w:t>
      </w:r>
      <w:r>
        <w:rPr>
          <w:rFonts w:hint="eastAsia" w:ascii="仿宋_GB2312" w:hAnsi="黑体" w:eastAsia="仿宋_GB2312" w:cs="宋体"/>
          <w:bCs/>
          <w:color w:val="auto"/>
          <w:kern w:val="0"/>
          <w:sz w:val="32"/>
          <w:szCs w:val="32"/>
        </w:rPr>
        <w:t>名，其中：乡领导班子职数9名，目前在编在岗</w:t>
      </w:r>
      <w:r>
        <w:rPr>
          <w:rFonts w:hint="eastAsia" w:ascii="仿宋_GB2312" w:hAnsi="黑体" w:eastAsia="仿宋_GB2312" w:cs="宋体"/>
          <w:bCs/>
          <w:color w:val="auto"/>
          <w:kern w:val="0"/>
          <w:sz w:val="32"/>
          <w:szCs w:val="32"/>
          <w:lang w:val="en-US" w:eastAsia="zh-CN"/>
        </w:rPr>
        <w:t>6</w:t>
      </w:r>
      <w:r>
        <w:rPr>
          <w:rFonts w:hint="eastAsia" w:ascii="仿宋_GB2312" w:hAnsi="黑体" w:eastAsia="仿宋_GB2312" w:cs="宋体"/>
          <w:bCs/>
          <w:color w:val="auto"/>
          <w:kern w:val="0"/>
          <w:sz w:val="32"/>
          <w:szCs w:val="32"/>
        </w:rPr>
        <w:t>名，借调</w:t>
      </w:r>
      <w:r>
        <w:rPr>
          <w:rFonts w:hint="eastAsia" w:ascii="仿宋_GB2312" w:hAnsi="黑体" w:eastAsia="仿宋_GB2312" w:cs="宋体"/>
          <w:bCs/>
          <w:color w:val="auto"/>
          <w:kern w:val="0"/>
          <w:sz w:val="32"/>
          <w:szCs w:val="32"/>
          <w:lang w:val="en-US" w:eastAsia="zh-CN"/>
        </w:rPr>
        <w:t>3</w:t>
      </w:r>
      <w:r>
        <w:rPr>
          <w:rFonts w:hint="eastAsia" w:ascii="仿宋_GB2312" w:hAnsi="黑体" w:eastAsia="仿宋_GB2312" w:cs="宋体"/>
          <w:bCs/>
          <w:color w:val="auto"/>
          <w:kern w:val="0"/>
          <w:sz w:val="32"/>
          <w:szCs w:val="32"/>
        </w:rPr>
        <w:t>名；核定事业编制</w:t>
      </w:r>
      <w:r>
        <w:rPr>
          <w:rFonts w:hint="eastAsia" w:ascii="仿宋_GB2312" w:hAnsi="黑体" w:eastAsia="仿宋_GB2312" w:cs="宋体"/>
          <w:bCs/>
          <w:color w:val="auto"/>
          <w:kern w:val="0"/>
          <w:sz w:val="32"/>
          <w:szCs w:val="32"/>
          <w:lang w:val="en-US" w:eastAsia="zh-CN"/>
        </w:rPr>
        <w:t>26</w:t>
      </w:r>
      <w:r>
        <w:rPr>
          <w:rFonts w:hint="eastAsia" w:ascii="仿宋_GB2312" w:hAnsi="黑体" w:eastAsia="仿宋_GB2312" w:cs="宋体"/>
          <w:bCs/>
          <w:color w:val="auto"/>
          <w:kern w:val="0"/>
          <w:sz w:val="32"/>
          <w:szCs w:val="32"/>
        </w:rPr>
        <w:t>名，目前在编在岗</w:t>
      </w:r>
      <w:r>
        <w:rPr>
          <w:rFonts w:hint="eastAsia" w:ascii="仿宋_GB2312" w:hAnsi="黑体" w:eastAsia="仿宋_GB2312" w:cs="宋体"/>
          <w:bCs/>
          <w:color w:val="auto"/>
          <w:kern w:val="0"/>
          <w:sz w:val="32"/>
          <w:szCs w:val="32"/>
          <w:lang w:val="en-US" w:eastAsia="zh-CN"/>
        </w:rPr>
        <w:t>24</w:t>
      </w:r>
      <w:r>
        <w:rPr>
          <w:rFonts w:hint="eastAsia" w:ascii="仿宋_GB2312" w:hAnsi="黑体" w:eastAsia="仿宋_GB2312" w:cs="宋体"/>
          <w:bCs/>
          <w:color w:val="auto"/>
          <w:kern w:val="0"/>
          <w:sz w:val="32"/>
          <w:szCs w:val="32"/>
        </w:rPr>
        <w:t>名</w:t>
      </w:r>
      <w:r>
        <w:rPr>
          <w:rFonts w:hint="eastAsia" w:ascii="仿宋_GB2312" w:hAnsi="黑体" w:eastAsia="仿宋_GB2312" w:cs="宋体"/>
          <w:bCs/>
          <w:color w:val="auto"/>
          <w:kern w:val="0"/>
          <w:sz w:val="32"/>
          <w:szCs w:val="32"/>
          <w:lang w:eastAsia="zh-CN"/>
        </w:rPr>
        <w:t>，借调</w:t>
      </w:r>
      <w:r>
        <w:rPr>
          <w:rFonts w:hint="eastAsia" w:ascii="仿宋_GB2312" w:hAnsi="黑体" w:eastAsia="仿宋_GB2312" w:cs="宋体"/>
          <w:bCs/>
          <w:color w:val="auto"/>
          <w:kern w:val="0"/>
          <w:sz w:val="32"/>
          <w:szCs w:val="32"/>
          <w:lang w:val="en-US" w:eastAsia="zh-CN"/>
        </w:rPr>
        <w:t>2名</w:t>
      </w:r>
      <w:r>
        <w:rPr>
          <w:rFonts w:hint="eastAsia" w:ascii="仿宋_GB2312" w:hAnsi="黑体" w:eastAsia="仿宋_GB2312" w:cs="宋体"/>
          <w:bCs/>
          <w:color w:val="auto"/>
          <w:kern w:val="0"/>
          <w:sz w:val="32"/>
          <w:szCs w:val="32"/>
        </w:rPr>
        <w:t>；核定聘用编制2名。</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 xml:space="preserve">我乡共核定车辆编制1辆，现有公车1辆。 </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 xml:space="preserve">1、综合办公室 </w:t>
      </w:r>
      <w:r>
        <w:rPr>
          <w:rFonts w:hint="eastAsia" w:ascii="仿宋_GB2312" w:hAnsi="黑体" w:eastAsia="仿宋_GB2312" w:cs="宋体"/>
          <w:bCs/>
          <w:color w:val="auto"/>
          <w:kern w:val="0"/>
          <w:sz w:val="32"/>
          <w:szCs w:val="32"/>
          <w:lang w:val="en-US" w:eastAsia="zh-CN"/>
        </w:rPr>
        <w:t xml:space="preserve"> </w:t>
      </w:r>
      <w:r>
        <w:rPr>
          <w:rFonts w:hint="eastAsia" w:ascii="仿宋_GB2312" w:hAnsi="黑体" w:eastAsia="仿宋_GB2312" w:cs="宋体"/>
          <w:bCs/>
          <w:color w:val="auto"/>
          <w:kern w:val="0"/>
          <w:sz w:val="32"/>
          <w:szCs w:val="32"/>
        </w:rPr>
        <w:t>负责党委、政府机关内部事务运行、管理、督查、考核等工作；负责综合性文稿的起草工作；负责各类会议、文电、机要、信息、调研、保密、机构编制、人事、档案管理、政务公开、后勤保障、联络接待等工作；负责应急和目标任务的督查落实考核等工作；负责政协联络工作；完成乡党委、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2.党建工作办公室（民族宗教事务办公室）</w:t>
      </w:r>
      <w:r>
        <w:rPr>
          <w:rFonts w:hint="eastAsia" w:ascii="仿宋_GB2312" w:hAnsi="黑体" w:eastAsia="仿宋_GB2312" w:cs="宋体"/>
          <w:bCs/>
          <w:color w:val="auto"/>
          <w:kern w:val="0"/>
          <w:sz w:val="32"/>
          <w:szCs w:val="32"/>
          <w:lang w:val="en-US" w:eastAsia="zh-CN"/>
        </w:rPr>
        <w:t xml:space="preserve">  </w:t>
      </w:r>
      <w:r>
        <w:rPr>
          <w:rFonts w:hint="eastAsia" w:ascii="仿宋_GB2312" w:hAnsi="黑体" w:eastAsia="仿宋_GB2312" w:cs="宋体"/>
          <w:bCs/>
          <w:color w:val="auto"/>
          <w:kern w:val="0"/>
          <w:sz w:val="32"/>
          <w:szCs w:val="32"/>
        </w:rPr>
        <w:t>承担基层党员教育、管理等党建日常工作职责；负责党的建设、组织建设、精神文明建设、意识形态、宣传、统战、武装等工作；负责纪检监察工作；负责辖区内民族团结和宗教事务管理工作；负责工会、团委、妇联、红十字会等群众团体工作；负责统筹基层治理和党建网格化建设；完成乡党委、人大、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3.经济发展办公室  负责编制各类经济发展规划和年度工作目标，并组织实施；负责调查全乡经济发展动态，做好经济建设工作；负责农业产业化发展；负责土地管理、工业、统计、商务、招商引资、项目管理等工作；负责乡村规划编制和建设管理；组织实施新农村建设、危旧房改造工程；负责乡村建设项目的申报、招投标、工程监管和竣工验收；负责乡村道路的新建、改造；负责社会信用体系建设；协调与经济发展相关的其他工作；完成乡党委、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4.社会事务管理办公室  负责民政、教育、体育、科技、文化、旅游、卫生健康、市场监管等社会事务管理工作；负责辖区内生态环境保护工作；负责开展爱国卫生运动、小城镇环境整治和物业管理等工作；负责社区建设工作;完成乡党委、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5.综合执法办公室(应急管理办公室)  按照综合执法事项清单开展综合执法工作；统筹协调辖区派出机构和基层执法力量实行联合执法；负责日常执法工作的监督检查；负责行政处罚案件的复核、报批、复议、诉讼工作；负责统筹协调应急管理、安全生产监管和防灾减灾救灾工作；负责防汛、森林草原防火和地质灾害等自然灾害监测、预警和综合防治工作；完成乡党委、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6.民生服务中心(退役军人服务站)  负责制定中心有关规章制度、管理办法，并组织实施；负责对进驻中心窗口的工作人员进行管理，并负责实施考核、评比；负责拟定进入中心服务事项的确定、调整、变更意见，并对审批事项的办理情况进行协调、指导、督查；按照政务服务事项清单，负责辖区内行政审批、户籍管理、产权交易、就业创业、社会保障、社会救助等事项的办理；负责退役军人优抚政策落实、就业创业、来访来电登记接待等方面的服务工作；负责残疾人服务工作；负责受理公民、法人和其他组织对民生服务中心工作人员的投诉举报；指导村政务服务代办工作；完成乡党委、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7.农业综合服务中心  负责制定农业、农村经济发展规划和年度计划，并组织实施；负责农业、林业、农田水利建设及水利基础设施管护等方面工作；负责农业产业化经营、农村合作经济组织建设、农业新技术推广应用、推进产业结构调整和农产品质量安全监管等工作；负责农村产权制度改革工作；负责脱贫攻坚与乡村振兴日常工作；完成乡党委、政府交办的其他工作。</w:t>
      </w:r>
    </w:p>
    <w:p>
      <w:pPr>
        <w:widowControl/>
        <w:spacing w:line="560" w:lineRule="exact"/>
        <w:ind w:firstLine="480"/>
        <w:jc w:val="left"/>
        <w:rPr>
          <w:rFonts w:hint="eastAsia" w:ascii="仿宋_GB2312" w:hAnsi="黑体" w:eastAsia="仿宋_GB2312" w:cs="宋体"/>
          <w:bCs/>
          <w:color w:val="auto"/>
          <w:kern w:val="0"/>
          <w:sz w:val="32"/>
          <w:szCs w:val="32"/>
        </w:rPr>
      </w:pPr>
      <w:r>
        <w:rPr>
          <w:rFonts w:hint="eastAsia" w:ascii="仿宋_GB2312" w:hAnsi="黑体" w:eastAsia="仿宋_GB2312" w:cs="宋体"/>
          <w:bCs/>
          <w:color w:val="auto"/>
          <w:kern w:val="0"/>
          <w:sz w:val="32"/>
          <w:szCs w:val="32"/>
        </w:rPr>
        <w:t>8.综治中心  负责社会治安综合治理工作；负责法治建设和普法宣传、平安建设等工作；负责统筹网格化建设和管理；负责信访维稳、矛盾纠纷排查和调处工作；建立群防群治联动机制，负责综合指挥平台管理工作；负责重点人员的教育、管理工作；负责危险物品存放场所、特种行业和公共复杂场所的治安管理，防止重大治安问题发生；配合做好政法、禁毒、人民调解、社区矫正、法律援助等工作；落实防范、教育、管理等各项措施，提高治安防控能力；完成乡党委、政府交办的其他工作。</w:t>
      </w:r>
    </w:p>
    <w:p>
      <w:pPr>
        <w:widowControl/>
        <w:spacing w:line="560" w:lineRule="exact"/>
        <w:ind w:firstLine="480"/>
        <w:jc w:val="left"/>
        <w:rPr>
          <w:rFonts w:hint="eastAsia" w:ascii="仿宋_GB2312" w:hAnsi="宋体" w:eastAsia="仿宋_GB2312" w:cs="宋体"/>
          <w:color w:val="FF0000"/>
          <w:kern w:val="0"/>
          <w:sz w:val="32"/>
          <w:szCs w:val="32"/>
          <w:shd w:val="clear" w:color="FFFFFF" w:fill="D9D9D9"/>
        </w:rPr>
      </w:pPr>
      <w:r>
        <w:rPr>
          <w:rFonts w:hint="eastAsia" w:ascii="仿宋_GB2312" w:hAnsi="黑体" w:eastAsia="仿宋_GB2312" w:cs="宋体"/>
          <w:bCs/>
          <w:color w:val="auto"/>
          <w:kern w:val="0"/>
          <w:sz w:val="32"/>
          <w:szCs w:val="32"/>
        </w:rPr>
        <w:t>9.财经服务中心  负责国家财经、金融政策的宣传、贯彻，严格执行财政法规和财经制度，监督镇村财务活动；组织执行年度财政预算，负责财政收支、政府采购工作；监督预算执行，编制财政决算；贯彻执行国家涉农财政补贴政策，并组织实施；负责村级财务审计及财务公开、农民负担、农业承包活动的监督管理；负责国有资产的购置、登记管理、处置等工作，确保国有资产安全；完成乡党委、政府交办的其他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color w:val="auto"/>
          <w:kern w:val="0"/>
          <w:sz w:val="36"/>
          <w:szCs w:val="36"/>
        </w:rPr>
      </w:pPr>
      <w:r>
        <w:rPr>
          <w:rFonts w:hint="eastAsia" w:ascii="仿宋_GB2312" w:hAnsi="宋体" w:eastAsia="仿宋_GB2312"/>
          <w:b/>
          <w:color w:val="auto"/>
          <w:kern w:val="0"/>
          <w:sz w:val="36"/>
          <w:szCs w:val="36"/>
          <w:lang w:eastAsia="zh-CN"/>
        </w:rPr>
        <w:t>第二部分</w:t>
      </w:r>
      <w:r>
        <w:rPr>
          <w:rFonts w:hint="eastAsia" w:ascii="仿宋_GB2312" w:hAnsi="宋体" w:eastAsia="仿宋_GB2312"/>
          <w:b/>
          <w:color w:val="auto"/>
          <w:kern w:val="0"/>
          <w:sz w:val="36"/>
          <w:szCs w:val="36"/>
          <w:lang w:val="en-US" w:eastAsia="zh-CN"/>
        </w:rPr>
        <w:t xml:space="preserve"> </w:t>
      </w:r>
      <w:r>
        <w:rPr>
          <w:rFonts w:hint="eastAsia" w:ascii="仿宋_GB2312" w:hAnsi="宋体" w:eastAsia="仿宋_GB2312"/>
          <w:b/>
          <w:color w:val="auto"/>
          <w:kern w:val="0"/>
          <w:sz w:val="36"/>
          <w:szCs w:val="36"/>
          <w:lang w:eastAsia="zh-CN"/>
        </w:rPr>
        <w:t>2024</w:t>
      </w:r>
      <w:r>
        <w:rPr>
          <w:rFonts w:hint="eastAsia" w:ascii="仿宋_GB2312" w:hAnsi="宋体" w:eastAsia="仿宋_GB2312"/>
          <w:b/>
          <w:color w:val="auto"/>
          <w:kern w:val="0"/>
          <w:sz w:val="36"/>
          <w:szCs w:val="36"/>
        </w:rPr>
        <w:t>年部门预算——预算表</w:t>
      </w:r>
    </w:p>
    <w:p>
      <w:pPr>
        <w:keepNext w:val="0"/>
        <w:keepLines w:val="0"/>
        <w:pageBreakBefore w:val="0"/>
        <w:kinsoku/>
        <w:wordWrap/>
        <w:overflowPunct/>
        <w:topLinePunct w:val="0"/>
        <w:autoSpaceDE/>
        <w:autoSpaceDN/>
        <w:bidi w:val="0"/>
        <w:adjustRightInd/>
        <w:snapToGrid/>
        <w:spacing w:line="560" w:lineRule="exact"/>
        <w:ind w:firstLine="156" w:firstLineChars="49"/>
        <w:textAlignment w:val="auto"/>
        <w:outlineLvl w:val="1"/>
        <w:rPr>
          <w:rFonts w:hint="eastAsia" w:ascii="黑体" w:hAnsi="黑体" w:eastAsia="黑体"/>
          <w:color w:val="auto"/>
          <w:kern w:val="0"/>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hint="eastAsia" w:ascii="黑体" w:hAnsi="宋体" w:eastAsia="黑体"/>
          <w:b/>
          <w:kern w:val="0"/>
          <w:sz w:val="32"/>
          <w:szCs w:val="32"/>
        </w:rPr>
      </w:pPr>
      <w:r>
        <w:rPr>
          <w:rFonts w:hint="eastAsia" w:ascii="仿宋_GB2312" w:hAnsi="宋体" w:eastAsia="仿宋_GB2312"/>
          <w:b/>
          <w:kern w:val="0"/>
          <w:sz w:val="36"/>
          <w:szCs w:val="36"/>
          <w:lang w:eastAsia="zh-CN"/>
        </w:rPr>
        <w:t>平罗县灵沙乡人民政府</w:t>
      </w:r>
      <w:r>
        <w:rPr>
          <w:rFonts w:hint="eastAsia" w:ascii="仿宋_GB2312" w:hAnsi="宋体" w:eastAsia="仿宋_GB2312"/>
          <w:b/>
          <w:bCs w:val="0"/>
          <w:kern w:val="0"/>
          <w:sz w:val="36"/>
          <w:szCs w:val="36"/>
          <w:lang w:eastAsia="zh-CN"/>
        </w:rPr>
        <w:t>2024</w:t>
      </w:r>
      <w:r>
        <w:rPr>
          <w:rFonts w:hint="eastAsia" w:ascii="仿宋_GB2312" w:hAnsi="宋体" w:eastAsia="仿宋_GB2312"/>
          <w:b/>
          <w:bCs w:val="0"/>
          <w:kern w:val="0"/>
          <w:sz w:val="36"/>
          <w:szCs w:val="36"/>
        </w:rPr>
        <w:t>年部门预算——预算表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rPr>
      </w:pPr>
      <w:r>
        <w:rPr>
          <w:rFonts w:hint="eastAsia" w:ascii="黑体" w:hAnsi="宋体" w:eastAsia="黑体"/>
          <w:b w:val="0"/>
          <w:bCs/>
          <w:kern w:val="0"/>
          <w:sz w:val="32"/>
          <w:szCs w:val="32"/>
          <w:highlight w:val="none"/>
          <w:lang w:eastAsia="zh-CN"/>
        </w:rPr>
        <w:t>一</w:t>
      </w:r>
      <w:r>
        <w:rPr>
          <w:rFonts w:hint="eastAsia" w:ascii="黑体" w:hAnsi="宋体" w:eastAsia="黑体"/>
          <w:b w:val="0"/>
          <w:bCs/>
          <w:kern w:val="0"/>
          <w:sz w:val="32"/>
          <w:szCs w:val="32"/>
          <w:highlight w:val="none"/>
        </w:rPr>
        <w:t>、部门收支总表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部门收支总表</w:t>
      </w:r>
    </w:p>
    <w:p>
      <w:pPr>
        <w:keepNext w:val="0"/>
        <w:keepLines w:val="0"/>
        <w:pageBreakBefore w:val="0"/>
        <w:widowControl/>
        <w:kinsoku/>
        <w:wordWrap/>
        <w:overflowPunct/>
        <w:topLinePunct w:val="0"/>
        <w:autoSpaceDE/>
        <w:autoSpaceDN/>
        <w:bidi w:val="0"/>
        <w:adjustRightInd/>
        <w:snapToGrid/>
        <w:spacing w:line="560" w:lineRule="exact"/>
        <w:jc w:val="right"/>
        <w:textAlignment w:val="auto"/>
        <w:outlineLvl w:val="1"/>
        <w:rPr>
          <w:rFonts w:hint="eastAsia" w:ascii="仿宋_GB2312" w:hAnsi="宋体" w:eastAsia="仿宋_GB2312"/>
          <w:b/>
          <w:kern w:val="0"/>
          <w:sz w:val="36"/>
          <w:szCs w:val="36"/>
        </w:rPr>
      </w:pPr>
      <w:r>
        <w:rPr>
          <w:rFonts w:hint="eastAsia" w:ascii="仿宋_GB2312" w:hAnsi="宋体" w:eastAsia="仿宋_GB2312"/>
          <w:kern w:val="0"/>
          <w:sz w:val="32"/>
          <w:szCs w:val="32"/>
        </w:rPr>
        <w:t xml:space="preserve">     </w:t>
      </w:r>
      <w:r>
        <w:rPr>
          <w:rFonts w:hint="eastAsia" w:ascii="宋体" w:hAnsi="宋体" w:eastAsia="宋体" w:cs="宋体"/>
          <w:color w:val="000000"/>
          <w:kern w:val="0"/>
          <w:sz w:val="22"/>
          <w:szCs w:val="22"/>
        </w:rPr>
        <w:t>单位：元</w:t>
      </w:r>
    </w:p>
    <w:tbl>
      <w:tblPr>
        <w:tblStyle w:val="5"/>
        <w:tblW w:w="0" w:type="auto"/>
        <w:jc w:val="center"/>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7" w:hRule="atLeast"/>
          <w:jc w:val="center"/>
        </w:trPr>
        <w:tc>
          <w:tcPr>
            <w:tcW w:w="7035" w:type="dxa"/>
            <w:gridSpan w:val="2"/>
            <w:tcBorders>
              <w:top w:val="single" w:color="000000" w:sz="4" w:space="0"/>
              <w:left w:val="single" w:color="000000" w:sz="4" w:space="0"/>
              <w:right w:val="single" w:color="000000" w:sz="4" w:space="0"/>
            </w:tcBorders>
            <w:noWrap w:val="0"/>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noWrap w:val="0"/>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13346711.00</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r>
      <w:tr>
        <w:tblPrEx>
          <w:tblCellMar>
            <w:top w:w="15" w:type="dxa"/>
            <w:left w:w="108" w:type="dxa"/>
            <w:bottom w:w="15" w:type="dxa"/>
            <w:right w:w="108" w:type="dxa"/>
          </w:tblCellMar>
        </w:tblPrEx>
        <w:trPr>
          <w:trHeight w:val="90"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90"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教育收费</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7" w:hRule="atLeast"/>
          <w:jc w:val="center"/>
        </w:trPr>
        <w:tc>
          <w:tcPr>
            <w:tcW w:w="52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c>
          <w:tcPr>
            <w:tcW w:w="50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13346711.00</w:t>
            </w:r>
          </w:p>
        </w:tc>
      </w:tr>
    </w:tbl>
    <w:p>
      <w:pPr>
        <w:spacing w:before="156" w:beforeLines="50" w:line="580" w:lineRule="exact"/>
        <w:ind w:firstLine="156" w:firstLineChars="49"/>
        <w:outlineLvl w:val="1"/>
        <w:rPr>
          <w:rFonts w:hint="eastAsia" w:ascii="黑体" w:hAnsi="黑体" w:eastAsia="黑体"/>
          <w:color w:val="auto"/>
          <w:kern w:val="0"/>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宋体" w:eastAsia="黑体"/>
          <w:b w:val="0"/>
          <w:bCs w:val="0"/>
          <w:kern w:val="0"/>
          <w:sz w:val="32"/>
          <w:szCs w:val="32"/>
          <w:highlight w:val="none"/>
        </w:rPr>
      </w:pPr>
      <w:r>
        <w:rPr>
          <w:rFonts w:hint="eastAsia" w:ascii="黑体" w:hAnsi="宋体" w:eastAsia="黑体"/>
          <w:b w:val="0"/>
          <w:bCs w:val="0"/>
          <w:kern w:val="0"/>
          <w:sz w:val="32"/>
          <w:szCs w:val="32"/>
          <w:highlight w:val="none"/>
          <w:lang w:eastAsia="zh-CN"/>
        </w:rPr>
        <w:t>二</w:t>
      </w:r>
      <w:r>
        <w:rPr>
          <w:rFonts w:hint="eastAsia" w:ascii="黑体" w:hAnsi="宋体" w:eastAsia="黑体"/>
          <w:b w:val="0"/>
          <w:bCs w:val="0"/>
          <w:kern w:val="0"/>
          <w:sz w:val="32"/>
          <w:szCs w:val="32"/>
          <w:highlight w:val="none"/>
        </w:rPr>
        <w:t>、部门收入总表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bCs/>
          <w:kern w:val="0"/>
          <w:sz w:val="36"/>
          <w:szCs w:val="36"/>
        </w:rPr>
      </w:pPr>
      <w:r>
        <w:rPr>
          <w:rFonts w:hint="eastAsia" w:ascii="仿宋_GB2312" w:hAnsi="宋体" w:eastAsia="仿宋_GB2312" w:cs="Times New Roman"/>
          <w:b/>
          <w:kern w:val="0"/>
          <w:sz w:val="32"/>
          <w:szCs w:val="32"/>
        </w:rPr>
        <w:t>部门收入总表</w:t>
      </w:r>
    </w:p>
    <w:p>
      <w:pPr>
        <w:keepNext w:val="0"/>
        <w:keepLines w:val="0"/>
        <w:pageBreakBefore w:val="0"/>
        <w:widowControl/>
        <w:kinsoku/>
        <w:wordWrap/>
        <w:overflowPunct/>
        <w:topLinePunct w:val="0"/>
        <w:autoSpaceDE/>
        <w:autoSpaceDN/>
        <w:bidi w:val="0"/>
        <w:adjustRightInd/>
        <w:snapToGrid/>
        <w:spacing w:line="560" w:lineRule="exact"/>
        <w:jc w:val="right"/>
        <w:textAlignment w:val="auto"/>
        <w:outlineLvl w:val="1"/>
        <w:rPr>
          <w:rFonts w:hint="eastAsia" w:ascii="宋体" w:hAnsi="宋体" w:eastAsia="宋体" w:cs="宋体"/>
          <w:color w:val="000000"/>
          <w:kern w:val="0"/>
          <w:sz w:val="22"/>
          <w:szCs w:val="22"/>
        </w:rPr>
      </w:pPr>
      <w:r>
        <w:rPr>
          <w:rFonts w:hint="eastAsia" w:ascii="仿宋_GB2312" w:hAnsi="宋体" w:eastAsia="仿宋_GB2312"/>
          <w:kern w:val="0"/>
          <w:sz w:val="32"/>
          <w:szCs w:val="32"/>
        </w:rPr>
        <w:t xml:space="preserve">                                                                         </w:t>
      </w:r>
      <w:r>
        <w:rPr>
          <w:rFonts w:hint="eastAsia" w:ascii="宋体" w:hAnsi="宋体" w:eastAsia="宋体" w:cs="宋体"/>
          <w:color w:val="000000"/>
          <w:kern w:val="0"/>
          <w:sz w:val="22"/>
          <w:szCs w:val="22"/>
        </w:rPr>
        <w:t>单位：元</w:t>
      </w:r>
    </w:p>
    <w:tbl>
      <w:tblPr>
        <w:tblStyle w:val="5"/>
        <w:tblW w:w="0" w:type="auto"/>
        <w:jc w:val="center"/>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jc w:val="center"/>
        </w:trPr>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w:t>
            </w:r>
            <w:r>
              <w:rPr>
                <w:rFonts w:hint="eastAsia" w:ascii="宋体" w:hAnsi="宋体" w:cs="宋体"/>
                <w:b/>
                <w:bCs/>
                <w:color w:val="000000"/>
                <w:kern w:val="0"/>
                <w:sz w:val="22"/>
                <w:szCs w:val="22"/>
                <w:lang w:eastAsia="zh-CN"/>
              </w:rPr>
              <w:t>预算</w:t>
            </w:r>
            <w:r>
              <w:rPr>
                <w:rFonts w:hint="eastAsia" w:ascii="宋体" w:hAnsi="宋体" w:cs="宋体"/>
                <w:b/>
                <w:bCs/>
                <w:color w:val="000000"/>
                <w:kern w:val="0"/>
                <w:sz w:val="22"/>
                <w:szCs w:val="22"/>
              </w:rPr>
              <w:t>收入</w:t>
            </w:r>
          </w:p>
        </w:tc>
        <w:tc>
          <w:tcPr>
            <w:tcW w:w="253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noWrap w:val="0"/>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教育收费</w:t>
            </w: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jc w:val="center"/>
        </w:trPr>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535" w:hRule="atLeast"/>
          <w:jc w:val="center"/>
        </w:trPr>
        <w:tc>
          <w:tcPr>
            <w:tcW w:w="1275"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lang w:val="en-US" w:eastAsia="zh-CN"/>
              </w:rPr>
              <w:t>13346711.00</w:t>
            </w: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lang w:val="en-US" w:eastAsia="zh-CN"/>
              </w:rPr>
              <w:t>13346711.00</w:t>
            </w: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1"/>
                <w:szCs w:val="21"/>
              </w:rPr>
            </w:pPr>
            <w:r>
              <w:rPr>
                <w:rFonts w:hint="eastAsia" w:ascii="宋体" w:hAnsi="宋体" w:cs="宋体"/>
                <w:color w:val="000000"/>
                <w:kern w:val="0"/>
                <w:sz w:val="21"/>
                <w:szCs w:val="21"/>
                <w:lang w:val="en-US" w:eastAsia="zh-CN"/>
              </w:rPr>
              <w:t>13346711.00</w:t>
            </w: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jc w:val="center"/>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jc w:val="center"/>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644"/>
              </w:tabs>
              <w:ind w:right="132" w:rightChars="63"/>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jc w:val="center"/>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jc w:val="center"/>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jc w:val="center"/>
        </w:trPr>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22"/>
                <w:szCs w:val="22"/>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1"/>
        <w:rPr>
          <w:rFonts w:ascii="黑体" w:hAnsi="宋体" w:eastAsia="黑体"/>
          <w:b/>
          <w:bCs/>
          <w:kern w:val="0"/>
          <w:sz w:val="32"/>
          <w:szCs w:val="32"/>
          <w:highlight w:val="none"/>
        </w:rPr>
      </w:pPr>
      <w:r>
        <w:rPr>
          <w:rFonts w:hint="eastAsia" w:ascii="黑体" w:hAnsi="宋体" w:eastAsia="黑体"/>
          <w:b w:val="0"/>
          <w:bCs w:val="0"/>
          <w:kern w:val="0"/>
          <w:sz w:val="32"/>
          <w:szCs w:val="32"/>
          <w:highlight w:val="none"/>
          <w:lang w:eastAsia="zh-CN"/>
        </w:rPr>
        <w:t>三</w:t>
      </w:r>
      <w:r>
        <w:rPr>
          <w:rFonts w:hint="eastAsia" w:ascii="黑体" w:hAnsi="宋体" w:eastAsia="黑体"/>
          <w:b w:val="0"/>
          <w:bCs w:val="0"/>
          <w:kern w:val="0"/>
          <w:sz w:val="32"/>
          <w:szCs w:val="32"/>
          <w:highlight w:val="none"/>
        </w:rPr>
        <w:t>、部门支出总表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bCs/>
          <w:kern w:val="0"/>
          <w:sz w:val="36"/>
          <w:szCs w:val="36"/>
        </w:rPr>
      </w:pPr>
      <w:r>
        <w:rPr>
          <w:rFonts w:hint="eastAsia" w:ascii="仿宋_GB2312" w:hAnsi="宋体" w:eastAsia="仿宋_GB2312" w:cs="Times New Roman"/>
          <w:b/>
          <w:kern w:val="0"/>
          <w:sz w:val="32"/>
          <w:szCs w:val="32"/>
        </w:rPr>
        <w:t>部门支出总表</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宋体" w:hAnsi="宋体" w:eastAsia="宋体" w:cs="宋体"/>
          <w:color w:val="000000"/>
          <w:kern w:val="0"/>
          <w:sz w:val="22"/>
          <w:szCs w:val="22"/>
        </w:rPr>
      </w:pPr>
      <w:r>
        <w:rPr>
          <w:rFonts w:hint="eastAsia" w:ascii="仿宋_GB2312" w:hAnsi="宋体" w:eastAsia="仿宋_GB2312"/>
          <w:kern w:val="0"/>
          <w:sz w:val="32"/>
          <w:szCs w:val="32"/>
        </w:rPr>
        <w:t xml:space="preserve">                                                                          </w:t>
      </w:r>
      <w:r>
        <w:rPr>
          <w:rFonts w:hint="eastAsia" w:ascii="宋体" w:hAnsi="宋体" w:eastAsia="宋体" w:cs="宋体"/>
          <w:color w:val="000000"/>
          <w:kern w:val="0"/>
          <w:sz w:val="22"/>
          <w:szCs w:val="22"/>
        </w:rPr>
        <w:t xml:space="preserve"> 单位：元</w:t>
      </w:r>
    </w:p>
    <w:tbl>
      <w:tblPr>
        <w:tblStyle w:val="5"/>
        <w:tblW w:w="14283" w:type="dxa"/>
        <w:jc w:val="center"/>
        <w:tblLayout w:type="fixed"/>
        <w:tblCellMar>
          <w:top w:w="15" w:type="dxa"/>
          <w:left w:w="108" w:type="dxa"/>
          <w:bottom w:w="15" w:type="dxa"/>
          <w:right w:w="108" w:type="dxa"/>
        </w:tblCellMar>
      </w:tblPr>
      <w:tblGrid>
        <w:gridCol w:w="1587"/>
        <w:gridCol w:w="1587"/>
        <w:gridCol w:w="1587"/>
        <w:gridCol w:w="1587"/>
        <w:gridCol w:w="1587"/>
        <w:gridCol w:w="1587"/>
        <w:gridCol w:w="1587"/>
        <w:gridCol w:w="1587"/>
        <w:gridCol w:w="1587"/>
      </w:tblGrid>
      <w:tr>
        <w:tblPrEx>
          <w:tblCellMar>
            <w:top w:w="15" w:type="dxa"/>
            <w:left w:w="108" w:type="dxa"/>
            <w:bottom w:w="15" w:type="dxa"/>
            <w:right w:w="108" w:type="dxa"/>
          </w:tblCellMar>
        </w:tblPrEx>
        <w:trPr>
          <w:trHeight w:val="782"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本年支出合计</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行政支出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事业支出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经营支出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上缴上级支出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对附属单位补助支出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投资支出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债务还本支出</w:t>
            </w:r>
          </w:p>
        </w:tc>
        <w:tc>
          <w:tcPr>
            <w:tcW w:w="1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r>
              <w:rPr>
                <w:rFonts w:hint="eastAsia" w:ascii="宋体" w:hAnsi="宋体" w:cs="宋体"/>
                <w:color w:val="000000"/>
                <w:kern w:val="0"/>
                <w:sz w:val="22"/>
                <w:szCs w:val="22"/>
                <w:lang w:val="en-US" w:eastAsia="zh-CN"/>
              </w:rPr>
              <w:t>13346711.00</w:t>
            </w: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r>
              <w:rPr>
                <w:rFonts w:hint="eastAsia" w:ascii="宋体" w:hAnsi="宋体" w:cs="宋体"/>
                <w:color w:val="000000"/>
                <w:kern w:val="0"/>
                <w:sz w:val="22"/>
                <w:szCs w:val="22"/>
                <w:lang w:val="en-US" w:eastAsia="zh-CN"/>
              </w:rPr>
              <w:t>13346711.00</w:t>
            </w: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r>
        <w:tblPrEx>
          <w:tblCellMar>
            <w:top w:w="15" w:type="dxa"/>
            <w:left w:w="108" w:type="dxa"/>
            <w:bottom w:w="15" w:type="dxa"/>
            <w:right w:w="108" w:type="dxa"/>
          </w:tblCellMar>
        </w:tblPrEx>
        <w:trPr>
          <w:trHeight w:val="360" w:hRule="atLeast"/>
          <w:jc w:val="center"/>
        </w:trPr>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c>
          <w:tcPr>
            <w:tcW w:w="1587"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rPr>
                <w:rFonts w:hint="eastAsia" w:ascii="宋体" w:hAnsi="宋体" w:eastAsia="宋体" w:cs="宋体"/>
                <w:color w:val="000000"/>
                <w:kern w:val="0"/>
                <w:sz w:val="22"/>
                <w:szCs w:val="22"/>
              </w:rPr>
            </w:pPr>
          </w:p>
        </w:tc>
      </w:tr>
    </w:tbl>
    <w:p/>
    <w:p>
      <w:pPr>
        <w:spacing w:before="156" w:beforeLines="50" w:line="580" w:lineRule="exact"/>
        <w:ind w:firstLine="156" w:firstLineChars="49"/>
        <w:outlineLvl w:val="1"/>
        <w:rPr>
          <w:rFonts w:hint="eastAsia" w:ascii="黑体" w:hAnsi="黑体" w:eastAsia="黑体"/>
          <w:color w:val="auto"/>
          <w:kern w:val="0"/>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kern w:val="0"/>
          <w:sz w:val="32"/>
          <w:szCs w:val="32"/>
        </w:rPr>
      </w:pPr>
      <w:r>
        <w:rPr>
          <w:rFonts w:hint="eastAsia" w:ascii="黑体" w:hAnsi="宋体" w:eastAsia="黑体"/>
          <w:b w:val="0"/>
          <w:bCs/>
          <w:kern w:val="0"/>
          <w:sz w:val="32"/>
          <w:szCs w:val="32"/>
          <w:lang w:eastAsia="zh-CN"/>
        </w:rPr>
        <w:t>四</w:t>
      </w:r>
      <w:r>
        <w:rPr>
          <w:rFonts w:hint="eastAsia" w:ascii="黑体" w:hAnsi="宋体" w:eastAsia="黑体"/>
          <w:b w:val="0"/>
          <w:bCs/>
          <w:kern w:val="0"/>
          <w:sz w:val="32"/>
          <w:szCs w:val="32"/>
        </w:rPr>
        <w:t>、财政拨款收支总表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b/>
          <w:kern w:val="0"/>
          <w:sz w:val="36"/>
          <w:szCs w:val="36"/>
        </w:rPr>
      </w:pPr>
      <w:r>
        <w:rPr>
          <w:rFonts w:hint="eastAsia" w:ascii="仿宋_GB2312" w:hAnsi="宋体" w:eastAsia="仿宋_GB2312" w:cs="Times New Roman"/>
          <w:b/>
          <w:kern w:val="0"/>
          <w:sz w:val="32"/>
          <w:szCs w:val="32"/>
        </w:rPr>
        <w:t>财政拨款收支总表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right"/>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宋体" w:hAnsi="宋体" w:eastAsia="宋体" w:cs="宋体"/>
          <w:color w:val="000000"/>
          <w:kern w:val="0"/>
          <w:sz w:val="22"/>
          <w:szCs w:val="22"/>
        </w:rPr>
        <w:t>单位：元</w:t>
      </w:r>
    </w:p>
    <w:tbl>
      <w:tblPr>
        <w:tblStyle w:val="5"/>
        <w:tblW w:w="14153" w:type="dxa"/>
        <w:jc w:val="center"/>
        <w:tblLayout w:type="fixed"/>
        <w:tblCellMar>
          <w:top w:w="0" w:type="dxa"/>
          <w:left w:w="108" w:type="dxa"/>
          <w:bottom w:w="0" w:type="dxa"/>
          <w:right w:w="108" w:type="dxa"/>
        </w:tblCellMar>
      </w:tblPr>
      <w:tblGrid>
        <w:gridCol w:w="3860"/>
        <w:gridCol w:w="1360"/>
        <w:gridCol w:w="3860"/>
        <w:gridCol w:w="1360"/>
        <w:gridCol w:w="1732"/>
        <w:gridCol w:w="1981"/>
      </w:tblGrid>
      <w:tr>
        <w:tblPrEx>
          <w:tblCellMar>
            <w:top w:w="0" w:type="dxa"/>
            <w:left w:w="108" w:type="dxa"/>
            <w:bottom w:w="0" w:type="dxa"/>
            <w:right w:w="108" w:type="dxa"/>
          </w:tblCellMar>
        </w:tblPrEx>
        <w:trPr>
          <w:trHeight w:val="308" w:hRule="atLeast"/>
          <w:jc w:val="center"/>
        </w:trPr>
        <w:tc>
          <w:tcPr>
            <w:tcW w:w="5220" w:type="dxa"/>
            <w:gridSpan w:val="2"/>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收     入</w:t>
            </w:r>
          </w:p>
        </w:tc>
        <w:tc>
          <w:tcPr>
            <w:tcW w:w="8933" w:type="dxa"/>
            <w:gridSpan w:val="4"/>
            <w:tcBorders>
              <w:top w:val="single" w:color="000000" w:sz="8"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支     出</w:t>
            </w:r>
          </w:p>
        </w:tc>
      </w:tr>
      <w:tr>
        <w:tblPrEx>
          <w:tblCellMar>
            <w:top w:w="0" w:type="dxa"/>
            <w:left w:w="108" w:type="dxa"/>
            <w:bottom w:w="0" w:type="dxa"/>
            <w:right w:w="108" w:type="dxa"/>
          </w:tblCellMar>
        </w:tblPrEx>
        <w:trPr>
          <w:trHeight w:val="315" w:hRule="atLeast"/>
          <w:jc w:val="center"/>
        </w:trPr>
        <w:tc>
          <w:tcPr>
            <w:tcW w:w="386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项    目</w:t>
            </w:r>
          </w:p>
        </w:tc>
        <w:tc>
          <w:tcPr>
            <w:tcW w:w="1360" w:type="dxa"/>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预算数</w:t>
            </w:r>
          </w:p>
        </w:tc>
        <w:tc>
          <w:tcPr>
            <w:tcW w:w="3860" w:type="dxa"/>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项目（按功能分类）</w:t>
            </w:r>
          </w:p>
        </w:tc>
        <w:tc>
          <w:tcPr>
            <w:tcW w:w="5073"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预算数</w:t>
            </w:r>
          </w:p>
        </w:tc>
      </w:tr>
      <w:tr>
        <w:tblPrEx>
          <w:tblCellMar>
            <w:top w:w="0" w:type="dxa"/>
            <w:left w:w="108" w:type="dxa"/>
            <w:bottom w:w="0" w:type="dxa"/>
            <w:right w:w="108" w:type="dxa"/>
          </w:tblCellMar>
        </w:tblPrEx>
        <w:trPr>
          <w:trHeight w:val="1005" w:hRule="atLeast"/>
          <w:jc w:val="center"/>
        </w:trPr>
        <w:tc>
          <w:tcPr>
            <w:tcW w:w="3860"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b/>
                <w:color w:val="000000"/>
                <w:kern w:val="0"/>
                <w:sz w:val="22"/>
                <w:szCs w:val="22"/>
                <w:highlight w:val="none"/>
              </w:rPr>
            </w:pPr>
          </w:p>
        </w:tc>
        <w:tc>
          <w:tcPr>
            <w:tcW w:w="1360" w:type="dxa"/>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b/>
                <w:color w:val="000000"/>
                <w:kern w:val="0"/>
                <w:sz w:val="22"/>
                <w:szCs w:val="22"/>
                <w:highlight w:val="none"/>
              </w:rPr>
            </w:pPr>
          </w:p>
        </w:tc>
        <w:tc>
          <w:tcPr>
            <w:tcW w:w="3860" w:type="dxa"/>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b/>
                <w:color w:val="000000"/>
                <w:kern w:val="0"/>
                <w:sz w:val="22"/>
                <w:szCs w:val="22"/>
                <w:highlight w:val="none"/>
              </w:rPr>
            </w:pP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小计</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一般公共预算财政拨款</w:t>
            </w:r>
            <w:r>
              <w:rPr>
                <w:rFonts w:hint="eastAsia" w:ascii="宋体" w:hAnsi="宋体" w:eastAsia="宋体" w:cs="宋体"/>
                <w:b/>
                <w:color w:val="000000"/>
                <w:kern w:val="0"/>
                <w:sz w:val="22"/>
                <w:szCs w:val="22"/>
                <w:highlight w:val="none"/>
                <w:lang w:eastAsia="zh-CN"/>
              </w:rPr>
              <w:t>支出</w:t>
            </w:r>
          </w:p>
        </w:tc>
        <w:tc>
          <w:tcPr>
            <w:tcW w:w="1981"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color w:val="000000"/>
                <w:kern w:val="0"/>
                <w:sz w:val="22"/>
                <w:szCs w:val="22"/>
                <w:highlight w:val="none"/>
              </w:rPr>
            </w:pPr>
            <w:r>
              <w:rPr>
                <w:rFonts w:hint="eastAsia" w:ascii="宋体" w:hAnsi="宋体" w:eastAsia="宋体" w:cs="宋体"/>
                <w:b/>
                <w:color w:val="000000"/>
                <w:kern w:val="0"/>
                <w:sz w:val="22"/>
                <w:szCs w:val="22"/>
                <w:highlight w:val="none"/>
              </w:rPr>
              <w:t>政府性基金预算财政拨款</w:t>
            </w:r>
            <w:r>
              <w:rPr>
                <w:rFonts w:hint="eastAsia" w:ascii="宋体" w:hAnsi="宋体" w:eastAsia="宋体" w:cs="宋体"/>
                <w:b/>
                <w:color w:val="000000"/>
                <w:kern w:val="0"/>
                <w:sz w:val="22"/>
                <w:szCs w:val="22"/>
                <w:highlight w:val="none"/>
                <w:lang w:eastAsia="zh-CN"/>
              </w:rPr>
              <w:t>支出</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一、本年收入</w:t>
            </w:r>
          </w:p>
        </w:tc>
        <w:tc>
          <w:tcPr>
            <w:tcW w:w="1360" w:type="dxa"/>
            <w:tcBorders>
              <w:top w:val="nil"/>
              <w:left w:val="nil"/>
              <w:bottom w:val="single" w:color="000000" w:sz="4" w:space="0"/>
              <w:right w:val="single" w:color="000000" w:sz="4" w:space="0"/>
            </w:tcBorders>
            <w:noWrap w:val="0"/>
            <w:vAlign w:val="center"/>
          </w:tcPr>
          <w:p>
            <w:pPr>
              <w:widowControl/>
              <w:jc w:val="both"/>
              <w:rPr>
                <w:rFonts w:hint="eastAsia" w:ascii="宋体" w:hAnsi="宋体" w:eastAsia="宋体" w:cs="宋体"/>
                <w:color w:val="000000"/>
                <w:kern w:val="0"/>
                <w:sz w:val="22"/>
                <w:szCs w:val="22"/>
                <w:highlight w:val="none"/>
              </w:rPr>
            </w:pPr>
            <w:r>
              <w:rPr>
                <w:rFonts w:hint="eastAsia" w:ascii="宋体" w:hAnsi="宋体" w:eastAsia="宋体" w:cs="宋体"/>
                <w:b/>
                <w:bCs/>
                <w:color w:val="000000"/>
                <w:kern w:val="0"/>
                <w:sz w:val="20"/>
                <w:szCs w:val="20"/>
                <w:highlight w:val="none"/>
                <w:lang w:val="en-US" w:eastAsia="zh-CN"/>
              </w:rPr>
              <w:t>13346711.00</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一、本年支出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lang w:val="en-US" w:eastAsia="zh-CN" w:bidi="ar-SA"/>
              </w:rPr>
            </w:pPr>
            <w:r>
              <w:rPr>
                <w:rFonts w:hint="eastAsia" w:ascii="宋体" w:hAnsi="宋体" w:eastAsia="宋体" w:cs="宋体"/>
                <w:b/>
                <w:bCs/>
                <w:color w:val="000000"/>
                <w:kern w:val="0"/>
                <w:sz w:val="20"/>
                <w:szCs w:val="20"/>
                <w:highlight w:val="none"/>
                <w:lang w:val="en-US" w:eastAsia="zh-CN"/>
              </w:rPr>
              <w:t>13346711.00</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lang w:val="en-US" w:eastAsia="zh-CN" w:bidi="ar-SA"/>
              </w:rPr>
            </w:pPr>
            <w:r>
              <w:rPr>
                <w:rFonts w:hint="eastAsia" w:ascii="宋体" w:hAnsi="宋体" w:eastAsia="宋体" w:cs="宋体"/>
                <w:b/>
                <w:bCs/>
                <w:color w:val="000000"/>
                <w:kern w:val="0"/>
                <w:sz w:val="21"/>
                <w:szCs w:val="21"/>
                <w:highlight w:val="none"/>
                <w:lang w:val="en-US" w:eastAsia="zh-CN"/>
              </w:rPr>
              <w:t>13346711.00</w:t>
            </w:r>
          </w:p>
        </w:tc>
        <w:tc>
          <w:tcPr>
            <w:tcW w:w="1981" w:type="dxa"/>
            <w:tcBorders>
              <w:top w:val="nil"/>
              <w:left w:val="nil"/>
              <w:bottom w:val="single" w:color="000000" w:sz="4" w:space="0"/>
              <w:right w:val="single" w:color="000000" w:sz="4" w:space="0"/>
            </w:tcBorders>
            <w:noWrap w:val="0"/>
            <w:vAlign w:val="center"/>
          </w:tcPr>
          <w:p>
            <w:pPr>
              <w:widowControl/>
              <w:jc w:val="both"/>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（一）一般公共预算财政拨款</w:t>
            </w:r>
            <w:r>
              <w:rPr>
                <w:rFonts w:hint="eastAsia" w:ascii="宋体" w:hAnsi="宋体" w:eastAsia="宋体" w:cs="宋体"/>
                <w:color w:val="000000"/>
                <w:kern w:val="0"/>
                <w:sz w:val="22"/>
                <w:szCs w:val="22"/>
                <w:highlight w:val="none"/>
                <w:lang w:eastAsia="zh-CN"/>
              </w:rPr>
              <w:t>收入</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cs="宋体"/>
                <w:color w:val="000000"/>
                <w:kern w:val="0"/>
                <w:sz w:val="20"/>
                <w:szCs w:val="20"/>
                <w:lang w:val="en-US" w:eastAsia="zh-CN"/>
              </w:rPr>
              <w:t>13346711.00</w:t>
            </w: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（一）一般公共服务支出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rPr>
              <w:t>6867238</w:t>
            </w:r>
            <w:r>
              <w:rPr>
                <w:rFonts w:hint="eastAsia" w:ascii="宋体" w:hAnsi="宋体" w:eastAsia="宋体" w:cs="宋体"/>
                <w:color w:val="000000"/>
                <w:kern w:val="0"/>
                <w:sz w:val="22"/>
                <w:szCs w:val="22"/>
                <w:highlight w:val="none"/>
                <w:lang w:val="en-US" w:eastAsia="zh-CN"/>
              </w:rPr>
              <w:t>.00</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6867238</w:t>
            </w:r>
            <w:r>
              <w:rPr>
                <w:rFonts w:hint="eastAsia" w:ascii="宋体" w:hAnsi="宋体" w:eastAsia="宋体" w:cs="宋体"/>
                <w:color w:val="000000"/>
                <w:kern w:val="0"/>
                <w:sz w:val="22"/>
                <w:szCs w:val="22"/>
                <w:highlight w:val="none"/>
                <w:lang w:val="en-US" w:eastAsia="zh-CN"/>
              </w:rPr>
              <w:t>.00</w:t>
            </w: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（二）政府性基金预算财政拨款</w:t>
            </w:r>
            <w:r>
              <w:rPr>
                <w:rFonts w:hint="eastAsia" w:ascii="宋体" w:hAnsi="宋体" w:eastAsia="宋体" w:cs="宋体"/>
                <w:color w:val="000000"/>
                <w:kern w:val="0"/>
                <w:sz w:val="22"/>
                <w:szCs w:val="22"/>
                <w:highlight w:val="none"/>
                <w:lang w:eastAsia="zh-CN"/>
              </w:rPr>
              <w:t>收入</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（八）社会保障和就业支出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rPr>
              <w:t>1108092</w:t>
            </w:r>
            <w:r>
              <w:rPr>
                <w:rFonts w:hint="eastAsia" w:ascii="宋体" w:hAnsi="宋体" w:eastAsia="宋体" w:cs="宋体"/>
                <w:color w:val="000000"/>
                <w:kern w:val="0"/>
                <w:sz w:val="22"/>
                <w:szCs w:val="22"/>
                <w:highlight w:val="none"/>
                <w:lang w:val="en-US" w:eastAsia="zh-CN"/>
              </w:rPr>
              <w:t>.00</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1108092</w:t>
            </w:r>
            <w:r>
              <w:rPr>
                <w:rFonts w:hint="eastAsia" w:ascii="宋体" w:hAnsi="宋体" w:eastAsia="宋体" w:cs="宋体"/>
                <w:color w:val="000000"/>
                <w:kern w:val="0"/>
                <w:sz w:val="22"/>
                <w:szCs w:val="22"/>
                <w:highlight w:val="none"/>
                <w:lang w:val="en-US" w:eastAsia="zh-CN"/>
              </w:rPr>
              <w:t>.00</w:t>
            </w: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（九）</w:t>
            </w:r>
            <w:r>
              <w:rPr>
                <w:rFonts w:hint="eastAsia" w:ascii="宋体" w:hAnsi="宋体" w:eastAsia="宋体" w:cs="宋体"/>
                <w:color w:val="000000"/>
                <w:kern w:val="0"/>
                <w:sz w:val="22"/>
                <w:szCs w:val="22"/>
                <w:highlight w:val="none"/>
                <w:lang w:eastAsia="zh-CN"/>
              </w:rPr>
              <w:t>卫生健康</w:t>
            </w:r>
            <w:r>
              <w:rPr>
                <w:rFonts w:hint="eastAsia" w:ascii="宋体" w:hAnsi="宋体" w:eastAsia="宋体" w:cs="宋体"/>
                <w:color w:val="000000"/>
                <w:kern w:val="0"/>
                <w:sz w:val="22"/>
                <w:szCs w:val="22"/>
                <w:highlight w:val="none"/>
              </w:rPr>
              <w:t>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rPr>
              <w:t>296227</w:t>
            </w:r>
            <w:r>
              <w:rPr>
                <w:rFonts w:hint="eastAsia" w:ascii="宋体" w:hAnsi="宋体" w:eastAsia="宋体" w:cs="宋体"/>
                <w:color w:val="000000"/>
                <w:kern w:val="0"/>
                <w:sz w:val="22"/>
                <w:szCs w:val="22"/>
                <w:highlight w:val="none"/>
                <w:lang w:val="en-US" w:eastAsia="zh-CN"/>
              </w:rPr>
              <w:t>.00</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296227</w:t>
            </w:r>
            <w:r>
              <w:rPr>
                <w:rFonts w:hint="eastAsia" w:ascii="宋体" w:hAnsi="宋体" w:eastAsia="宋体" w:cs="宋体"/>
                <w:color w:val="000000"/>
                <w:kern w:val="0"/>
                <w:sz w:val="22"/>
                <w:szCs w:val="22"/>
                <w:highlight w:val="none"/>
                <w:lang w:val="en-US" w:eastAsia="zh-CN"/>
              </w:rPr>
              <w:t>.00</w:t>
            </w: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（十二）农林水支出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rPr>
              <w:t>4208840</w:t>
            </w:r>
            <w:r>
              <w:rPr>
                <w:rFonts w:hint="eastAsia" w:ascii="宋体" w:hAnsi="宋体" w:eastAsia="宋体" w:cs="宋体"/>
                <w:color w:val="000000"/>
                <w:kern w:val="0"/>
                <w:sz w:val="22"/>
                <w:szCs w:val="22"/>
                <w:highlight w:val="none"/>
                <w:lang w:val="en-US" w:eastAsia="zh-CN"/>
              </w:rPr>
              <w:t>.00</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4208840</w:t>
            </w:r>
            <w:r>
              <w:rPr>
                <w:rFonts w:hint="eastAsia" w:ascii="宋体" w:hAnsi="宋体" w:eastAsia="宋体" w:cs="宋体"/>
                <w:color w:val="000000"/>
                <w:kern w:val="0"/>
                <w:sz w:val="22"/>
                <w:szCs w:val="22"/>
                <w:highlight w:val="none"/>
                <w:lang w:val="en-US" w:eastAsia="zh-CN"/>
              </w:rPr>
              <w:t>.00</w:t>
            </w: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（十八）住房保障支出</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lang w:val="en-US" w:eastAsia="zh-CN" w:bidi="ar-SA"/>
              </w:rPr>
            </w:pPr>
            <w:r>
              <w:rPr>
                <w:rFonts w:hint="eastAsia" w:ascii="宋体" w:hAnsi="宋体" w:eastAsia="宋体" w:cs="宋体"/>
                <w:color w:val="000000"/>
                <w:kern w:val="0"/>
                <w:sz w:val="22"/>
                <w:szCs w:val="22"/>
                <w:highlight w:val="none"/>
              </w:rPr>
              <w:t>866314</w:t>
            </w:r>
            <w:r>
              <w:rPr>
                <w:rFonts w:hint="eastAsia" w:ascii="宋体" w:hAnsi="宋体" w:eastAsia="宋体" w:cs="宋体"/>
                <w:color w:val="000000"/>
                <w:kern w:val="0"/>
                <w:sz w:val="22"/>
                <w:szCs w:val="22"/>
                <w:highlight w:val="none"/>
                <w:lang w:val="en-US" w:eastAsia="zh-CN"/>
              </w:rPr>
              <w:t>.00</w:t>
            </w: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866314</w:t>
            </w:r>
            <w:r>
              <w:rPr>
                <w:rFonts w:hint="eastAsia" w:ascii="宋体" w:hAnsi="宋体" w:eastAsia="宋体" w:cs="宋体"/>
                <w:color w:val="000000"/>
                <w:kern w:val="0"/>
                <w:sz w:val="22"/>
                <w:szCs w:val="22"/>
                <w:highlight w:val="none"/>
                <w:lang w:val="en-US" w:eastAsia="zh-CN"/>
              </w:rPr>
              <w:t>.00</w:t>
            </w: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二、上年结转结余</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　二、年末结转结余</w:t>
            </w:r>
          </w:p>
        </w:tc>
        <w:tc>
          <w:tcPr>
            <w:tcW w:w="1360"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（一）一般公共预算财政拨款</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（一）一般公共预算财政拨款</w:t>
            </w:r>
          </w:p>
        </w:tc>
        <w:tc>
          <w:tcPr>
            <w:tcW w:w="1360" w:type="dxa"/>
            <w:tcBorders>
              <w:top w:val="nil"/>
              <w:left w:val="nil"/>
              <w:bottom w:val="nil"/>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（二）政府性基金预算财政拨款</w:t>
            </w:r>
          </w:p>
        </w:tc>
        <w:tc>
          <w:tcPr>
            <w:tcW w:w="136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c>
          <w:tcPr>
            <w:tcW w:w="3860" w:type="dxa"/>
            <w:tcBorders>
              <w:top w:val="nil"/>
              <w:left w:val="nil"/>
              <w:bottom w:val="single" w:color="000000" w:sz="4" w:space="0"/>
              <w:right w:val="nil"/>
            </w:tcBorders>
            <w:noWrap w:val="0"/>
            <w:vAlign w:val="center"/>
          </w:tcPr>
          <w:p>
            <w:pPr>
              <w:widowControl/>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（二）政府性基金预算财政拨款</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73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p>
        </w:tc>
        <w:tc>
          <w:tcPr>
            <w:tcW w:w="1981"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　</w:t>
            </w:r>
          </w:p>
        </w:tc>
      </w:tr>
      <w:tr>
        <w:tblPrEx>
          <w:tblCellMar>
            <w:top w:w="0" w:type="dxa"/>
            <w:left w:w="108" w:type="dxa"/>
            <w:bottom w:w="0" w:type="dxa"/>
            <w:right w:w="108" w:type="dxa"/>
          </w:tblCellMar>
        </w:tblPrEx>
        <w:trPr>
          <w:trHeight w:val="405" w:hRule="atLeast"/>
          <w:jc w:val="center"/>
        </w:trPr>
        <w:tc>
          <w:tcPr>
            <w:tcW w:w="3860" w:type="dxa"/>
            <w:tcBorders>
              <w:top w:val="nil"/>
              <w:left w:val="single" w:color="000000" w:sz="8" w:space="0"/>
              <w:bottom w:val="single" w:color="000000" w:sz="8"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收入总计</w:t>
            </w:r>
          </w:p>
        </w:tc>
        <w:tc>
          <w:tcPr>
            <w:tcW w:w="1360" w:type="dxa"/>
            <w:tcBorders>
              <w:top w:val="nil"/>
              <w:left w:val="nil"/>
              <w:bottom w:val="single" w:color="000000" w:sz="8" w:space="0"/>
              <w:right w:val="single" w:color="000000" w:sz="4" w:space="0"/>
            </w:tcBorders>
            <w:noWrap w:val="0"/>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b/>
                <w:bCs/>
                <w:color w:val="000000"/>
                <w:kern w:val="0"/>
                <w:sz w:val="20"/>
                <w:szCs w:val="20"/>
                <w:highlight w:val="none"/>
                <w:lang w:val="en-US" w:eastAsia="zh-CN"/>
              </w:rPr>
              <w:t>13346711.00</w:t>
            </w:r>
          </w:p>
        </w:tc>
        <w:tc>
          <w:tcPr>
            <w:tcW w:w="3860" w:type="dxa"/>
            <w:tcBorders>
              <w:top w:val="single" w:color="000000" w:sz="4" w:space="0"/>
              <w:left w:val="nil"/>
              <w:bottom w:val="single" w:color="000000" w:sz="8"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2"/>
                <w:szCs w:val="22"/>
                <w:highlight w:val="none"/>
              </w:rPr>
              <w:t>支出总计</w:t>
            </w:r>
          </w:p>
        </w:tc>
        <w:tc>
          <w:tcPr>
            <w:tcW w:w="1360" w:type="dxa"/>
            <w:tcBorders>
              <w:top w:val="single" w:color="000000" w:sz="4" w:space="0"/>
              <w:left w:val="nil"/>
              <w:bottom w:val="single" w:color="000000" w:sz="8"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0"/>
                <w:szCs w:val="20"/>
                <w:highlight w:val="none"/>
                <w:lang w:val="en-US" w:eastAsia="zh-CN"/>
              </w:rPr>
              <w:t>13346711.00</w:t>
            </w:r>
          </w:p>
        </w:tc>
        <w:tc>
          <w:tcPr>
            <w:tcW w:w="1732" w:type="dxa"/>
            <w:tcBorders>
              <w:top w:val="single" w:color="000000" w:sz="4" w:space="0"/>
              <w:left w:val="nil"/>
              <w:bottom w:val="single" w:color="000000" w:sz="8"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rPr>
            </w:pPr>
            <w:r>
              <w:rPr>
                <w:rFonts w:hint="eastAsia" w:ascii="宋体" w:hAnsi="宋体" w:eastAsia="宋体" w:cs="宋体"/>
                <w:b/>
                <w:bCs/>
                <w:color w:val="000000"/>
                <w:kern w:val="0"/>
                <w:sz w:val="21"/>
                <w:szCs w:val="21"/>
                <w:highlight w:val="none"/>
                <w:lang w:val="en-US" w:eastAsia="zh-CN"/>
              </w:rPr>
              <w:t>13346711.00</w:t>
            </w:r>
          </w:p>
        </w:tc>
        <w:tc>
          <w:tcPr>
            <w:tcW w:w="1981" w:type="dxa"/>
            <w:tcBorders>
              <w:top w:val="single" w:color="000000" w:sz="4" w:space="0"/>
              <w:left w:val="nil"/>
              <w:bottom w:val="single" w:color="000000" w:sz="8" w:space="0"/>
              <w:right w:val="single" w:color="000000" w:sz="4" w:space="0"/>
            </w:tcBorders>
            <w:noWrap w:val="0"/>
            <w:vAlign w:val="center"/>
          </w:tcPr>
          <w:p>
            <w:pPr>
              <w:widowControl/>
              <w:jc w:val="center"/>
              <w:rPr>
                <w:rFonts w:hint="eastAsia" w:ascii="宋体" w:hAnsi="宋体" w:eastAsia="宋体" w:cs="宋体"/>
                <w:b/>
                <w:bCs/>
                <w:color w:val="000000"/>
                <w:kern w:val="0"/>
                <w:sz w:val="22"/>
                <w:szCs w:val="22"/>
                <w:highlight w:val="none"/>
              </w:rPr>
            </w:pPr>
          </w:p>
        </w:tc>
      </w:tr>
    </w:tbl>
    <w:p>
      <w:pPr>
        <w:keepNext w:val="0"/>
        <w:keepLines w:val="0"/>
        <w:pageBreakBefore w:val="0"/>
        <w:widowControl/>
        <w:kinsoku/>
        <w:wordWrap/>
        <w:overflowPunct/>
        <w:topLinePunct w:val="0"/>
        <w:autoSpaceDE/>
        <w:autoSpaceDN/>
        <w:bidi w:val="0"/>
        <w:adjustRightInd/>
        <w:snapToGrid/>
        <w:spacing w:line="560" w:lineRule="exact"/>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outlineLvl w:val="1"/>
        <w:rPr>
          <w:rFonts w:hint="eastAsia" w:ascii="黑体" w:hAnsi="宋体" w:eastAsia="黑体"/>
          <w:b/>
          <w:kern w:val="0"/>
          <w:sz w:val="32"/>
          <w:szCs w:val="32"/>
          <w:highlight w:val="none"/>
        </w:rPr>
      </w:pPr>
      <w:r>
        <w:rPr>
          <w:rFonts w:hint="eastAsia" w:ascii="黑体" w:hAnsi="宋体" w:eastAsia="黑体"/>
          <w:b w:val="0"/>
          <w:bCs/>
          <w:kern w:val="0"/>
          <w:sz w:val="32"/>
          <w:szCs w:val="32"/>
          <w:highlight w:val="none"/>
          <w:lang w:eastAsia="zh-CN"/>
        </w:rPr>
        <w:t>五</w:t>
      </w:r>
      <w:r>
        <w:rPr>
          <w:rFonts w:hint="eastAsia" w:ascii="黑体" w:hAnsi="宋体" w:eastAsia="黑体"/>
          <w:b w:val="0"/>
          <w:bCs/>
          <w:kern w:val="0"/>
          <w:sz w:val="32"/>
          <w:szCs w:val="32"/>
          <w:highlight w:val="none"/>
        </w:rPr>
        <w:t>、一般公共预算支出表</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center"/>
        <w:textAlignment w:val="auto"/>
        <w:outlineLvl w:val="1"/>
        <w:rPr>
          <w:rFonts w:hint="eastAsia" w:ascii="仿宋_GB2312" w:hAnsi="宋体" w:eastAsia="仿宋_GB2312"/>
          <w:b/>
          <w:kern w:val="0"/>
          <w:sz w:val="36"/>
          <w:szCs w:val="36"/>
          <w:highlight w:val="none"/>
        </w:rPr>
      </w:pPr>
      <w:r>
        <w:rPr>
          <w:rFonts w:hint="eastAsia" w:ascii="仿宋_GB2312" w:hAnsi="宋体" w:eastAsia="仿宋_GB2312" w:cs="Times New Roman"/>
          <w:b/>
          <w:kern w:val="0"/>
          <w:sz w:val="32"/>
          <w:szCs w:val="32"/>
        </w:rPr>
        <w:t>一般公共预算支出表</w:t>
      </w:r>
    </w:p>
    <w:p>
      <w:pPr>
        <w:keepNext w:val="0"/>
        <w:keepLines w:val="0"/>
        <w:pageBreakBefore w:val="0"/>
        <w:widowControl/>
        <w:kinsoku/>
        <w:wordWrap/>
        <w:overflowPunct/>
        <w:topLinePunct w:val="0"/>
        <w:autoSpaceDE/>
        <w:autoSpaceDN/>
        <w:bidi w:val="0"/>
        <w:adjustRightInd/>
        <w:snapToGrid/>
        <w:spacing w:line="560" w:lineRule="exact"/>
        <w:ind w:firstLine="735"/>
        <w:jc w:val="right"/>
        <w:textAlignment w:val="auto"/>
        <w:outlineLvl w:val="1"/>
        <w:rPr>
          <w:rFonts w:hint="eastAsia" w:ascii="仿宋_GB2312" w:hAnsi="宋体" w:eastAsia="仿宋_GB2312"/>
          <w:kern w:val="0"/>
          <w:sz w:val="32"/>
          <w:szCs w:val="32"/>
          <w:highlight w:val="none"/>
        </w:rPr>
      </w:pPr>
      <w:r>
        <w:rPr>
          <w:rFonts w:hint="eastAsia" w:ascii="仿宋_GB2312" w:hAnsi="宋体" w:eastAsia="仿宋_GB2312"/>
          <w:kern w:val="0"/>
          <w:sz w:val="32"/>
          <w:szCs w:val="32"/>
          <w:highlight w:val="none"/>
        </w:rPr>
        <w:t xml:space="preserve">                                                                    </w:t>
      </w:r>
      <w:r>
        <w:rPr>
          <w:rFonts w:hint="eastAsia" w:ascii="宋体" w:hAnsi="宋体" w:eastAsia="宋体" w:cs="宋体"/>
          <w:color w:val="000000"/>
          <w:kern w:val="0"/>
          <w:sz w:val="22"/>
          <w:szCs w:val="22"/>
        </w:rPr>
        <w:t xml:space="preserve"> 单位：元</w:t>
      </w:r>
    </w:p>
    <w:tbl>
      <w:tblPr>
        <w:tblStyle w:val="5"/>
        <w:tblW w:w="14165" w:type="dxa"/>
        <w:jc w:val="center"/>
        <w:tblLayout w:type="fixed"/>
        <w:tblCellMar>
          <w:top w:w="0" w:type="dxa"/>
          <w:left w:w="108" w:type="dxa"/>
          <w:bottom w:w="0" w:type="dxa"/>
          <w:right w:w="108" w:type="dxa"/>
        </w:tblCellMar>
      </w:tblPr>
      <w:tblGrid>
        <w:gridCol w:w="545"/>
        <w:gridCol w:w="545"/>
        <w:gridCol w:w="547"/>
        <w:gridCol w:w="1980"/>
        <w:gridCol w:w="1779"/>
        <w:gridCol w:w="1895"/>
        <w:gridCol w:w="1898"/>
        <w:gridCol w:w="1926"/>
        <w:gridCol w:w="236"/>
        <w:gridCol w:w="1298"/>
        <w:gridCol w:w="1516"/>
      </w:tblGrid>
      <w:tr>
        <w:tblPrEx>
          <w:tblCellMar>
            <w:top w:w="0" w:type="dxa"/>
            <w:left w:w="108" w:type="dxa"/>
            <w:bottom w:w="0" w:type="dxa"/>
            <w:right w:w="108" w:type="dxa"/>
          </w:tblCellMar>
        </w:tblPrEx>
        <w:trPr>
          <w:trHeight w:val="555" w:hRule="atLeast"/>
          <w:jc w:val="center"/>
        </w:trPr>
        <w:tc>
          <w:tcPr>
            <w:tcW w:w="36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功能分类科目</w:t>
            </w:r>
          </w:p>
        </w:tc>
        <w:tc>
          <w:tcPr>
            <w:tcW w:w="1779"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2023</w:t>
            </w:r>
            <w:r>
              <w:rPr>
                <w:rFonts w:hint="eastAsia" w:ascii="宋体" w:hAnsi="宋体" w:cs="宋体"/>
                <w:b/>
                <w:bCs/>
                <w:kern w:val="0"/>
                <w:sz w:val="22"/>
                <w:szCs w:val="22"/>
                <w:highlight w:val="none"/>
              </w:rPr>
              <w:t>年执行数</w:t>
            </w:r>
            <w:r>
              <w:rPr>
                <w:rFonts w:hint="eastAsia" w:ascii="宋体" w:hAnsi="宋体" w:cs="宋体"/>
                <w:b/>
                <w:bCs/>
                <w:kern w:val="0"/>
                <w:sz w:val="22"/>
                <w:szCs w:val="22"/>
                <w:highlight w:val="none"/>
                <w:lang w:eastAsia="zh-CN"/>
              </w:rPr>
              <w:t>（决算数）</w:t>
            </w:r>
          </w:p>
          <w:p>
            <w:pPr>
              <w:jc w:val="center"/>
              <w:rPr>
                <w:rFonts w:ascii="宋体" w:hAnsi="宋体" w:cs="宋体"/>
                <w:b/>
                <w:bCs/>
                <w:kern w:val="0"/>
                <w:sz w:val="22"/>
                <w:szCs w:val="22"/>
                <w:highlight w:val="none"/>
              </w:rPr>
            </w:pPr>
          </w:p>
        </w:tc>
        <w:tc>
          <w:tcPr>
            <w:tcW w:w="571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2024</w:t>
            </w:r>
            <w:r>
              <w:rPr>
                <w:rFonts w:hint="eastAsia" w:ascii="宋体" w:hAnsi="宋体" w:cs="宋体"/>
                <w:b/>
                <w:bCs/>
                <w:kern w:val="0"/>
                <w:sz w:val="22"/>
                <w:szCs w:val="22"/>
                <w:highlight w:val="none"/>
              </w:rPr>
              <w:t>年预算数</w:t>
            </w:r>
          </w:p>
        </w:tc>
        <w:tc>
          <w:tcPr>
            <w:tcW w:w="3050" w:type="dxa"/>
            <w:gridSpan w:val="3"/>
            <w:tcBorders>
              <w:top w:val="single" w:color="auto" w:sz="4" w:space="0"/>
              <w:bottom w:val="single" w:color="auto" w:sz="4" w:space="0"/>
              <w:right w:val="single" w:color="auto" w:sz="4" w:space="0"/>
            </w:tcBorders>
            <w:noWrap w:val="0"/>
            <w:vAlign w:val="center"/>
          </w:tcPr>
          <w:p>
            <w:pPr>
              <w:widowControl/>
              <w:jc w:val="center"/>
              <w:rPr>
                <w:rFonts w:hint="eastAsia"/>
                <w:kern w:val="0"/>
                <w:sz w:val="22"/>
                <w:szCs w:val="22"/>
                <w:highlight w:val="none"/>
              </w:rPr>
            </w:pPr>
            <w:r>
              <w:rPr>
                <w:rFonts w:hint="eastAsia" w:ascii="宋体" w:hAnsi="宋体" w:cs="宋体"/>
                <w:b/>
                <w:bCs/>
                <w:kern w:val="0"/>
                <w:sz w:val="22"/>
                <w:szCs w:val="22"/>
                <w:highlight w:val="none"/>
                <w:lang w:eastAsia="zh-CN"/>
              </w:rPr>
              <w:t>2024</w:t>
            </w:r>
            <w:r>
              <w:rPr>
                <w:rFonts w:hint="eastAsia" w:ascii="宋体" w:hAnsi="宋体" w:cs="宋体"/>
                <w:b/>
                <w:bCs/>
                <w:kern w:val="0"/>
                <w:sz w:val="22"/>
                <w:szCs w:val="22"/>
                <w:highlight w:val="none"/>
              </w:rPr>
              <w:t>年预算数与</w:t>
            </w:r>
            <w:r>
              <w:rPr>
                <w:rFonts w:hint="eastAsia" w:ascii="宋体" w:hAnsi="宋体" w:cs="宋体"/>
                <w:b/>
                <w:bCs/>
                <w:kern w:val="0"/>
                <w:sz w:val="22"/>
                <w:szCs w:val="22"/>
                <w:highlight w:val="none"/>
                <w:lang w:eastAsia="zh-CN"/>
              </w:rPr>
              <w:t>2023</w:t>
            </w:r>
            <w:r>
              <w:rPr>
                <w:rFonts w:hint="eastAsia" w:ascii="宋体" w:hAnsi="宋体" w:cs="宋体"/>
                <w:b/>
                <w:bCs/>
                <w:kern w:val="0"/>
                <w:sz w:val="22"/>
                <w:szCs w:val="22"/>
                <w:highlight w:val="none"/>
              </w:rPr>
              <w:t>年执行数</w:t>
            </w:r>
            <w:r>
              <w:rPr>
                <w:rFonts w:hint="eastAsia" w:ascii="宋体" w:hAnsi="宋体" w:cs="宋体"/>
                <w:b/>
                <w:bCs/>
                <w:kern w:val="0"/>
                <w:sz w:val="22"/>
                <w:szCs w:val="22"/>
                <w:highlight w:val="none"/>
                <w:lang w:eastAsia="zh-CN"/>
              </w:rPr>
              <w:t>（决算数）</w:t>
            </w:r>
          </w:p>
        </w:tc>
      </w:tr>
      <w:tr>
        <w:tblPrEx>
          <w:tblCellMar>
            <w:top w:w="0" w:type="dxa"/>
            <w:left w:w="108" w:type="dxa"/>
            <w:bottom w:w="0" w:type="dxa"/>
            <w:right w:w="108" w:type="dxa"/>
          </w:tblCellMar>
        </w:tblPrEx>
        <w:trPr>
          <w:trHeight w:val="562" w:hRule="atLeast"/>
          <w:jc w:val="center"/>
        </w:trPr>
        <w:tc>
          <w:tcPr>
            <w:tcW w:w="1637"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科目编码</w:t>
            </w:r>
          </w:p>
        </w:tc>
        <w:tc>
          <w:tcPr>
            <w:tcW w:w="1980"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科目名称</w:t>
            </w:r>
          </w:p>
        </w:tc>
        <w:tc>
          <w:tcPr>
            <w:tcW w:w="1779"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p>
        </w:tc>
        <w:tc>
          <w:tcPr>
            <w:tcW w:w="1895"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1898"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基本支出</w:t>
            </w:r>
          </w:p>
        </w:tc>
        <w:tc>
          <w:tcPr>
            <w:tcW w:w="192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项目支出</w:t>
            </w:r>
          </w:p>
        </w:tc>
        <w:tc>
          <w:tcPr>
            <w:tcW w:w="236" w:type="dxa"/>
            <w:vMerge w:val="restart"/>
            <w:tcBorders>
              <w:top w:val="single" w:color="auto" w:sz="4" w:space="0"/>
            </w:tcBorders>
            <w:noWrap w:val="0"/>
            <w:vAlign w:val="center"/>
          </w:tcPr>
          <w:p>
            <w:pPr>
              <w:widowControl/>
              <w:jc w:val="left"/>
              <w:rPr>
                <w:kern w:val="0"/>
                <w:sz w:val="22"/>
                <w:szCs w:val="22"/>
                <w:highlight w:val="none"/>
              </w:rPr>
            </w:pPr>
          </w:p>
        </w:tc>
        <w:tc>
          <w:tcPr>
            <w:tcW w:w="1298" w:type="dxa"/>
            <w:vMerge w:val="restart"/>
            <w:tcBorders>
              <w:top w:val="single" w:color="auto" w:sz="4" w:space="0"/>
              <w:right w:val="single" w:color="auto" w:sz="4" w:space="0"/>
            </w:tcBorders>
            <w:noWrap w:val="0"/>
            <w:vAlign w:val="center"/>
          </w:tcPr>
          <w:p>
            <w:pPr>
              <w:widowControl/>
              <w:rPr>
                <w:rFonts w:ascii="宋体" w:hAnsi="宋体" w:cs="宋体"/>
                <w:b/>
                <w:bCs/>
                <w:kern w:val="0"/>
                <w:sz w:val="22"/>
                <w:szCs w:val="22"/>
                <w:highlight w:val="none"/>
              </w:rPr>
            </w:pPr>
            <w:r>
              <w:rPr>
                <w:rFonts w:hint="eastAsia" w:ascii="宋体" w:hAnsi="宋体" w:cs="宋体"/>
                <w:b/>
                <w:bCs/>
                <w:kern w:val="0"/>
                <w:sz w:val="22"/>
                <w:szCs w:val="22"/>
                <w:highlight w:val="none"/>
              </w:rPr>
              <w:t>增减额</w:t>
            </w:r>
          </w:p>
        </w:tc>
        <w:tc>
          <w:tcPr>
            <w:tcW w:w="1516" w:type="dxa"/>
            <w:vMerge w:val="restart"/>
            <w:tcBorders>
              <w:top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w:t>
            </w:r>
          </w:p>
        </w:tc>
      </w:tr>
      <w:tr>
        <w:tblPrEx>
          <w:tblCellMar>
            <w:top w:w="0" w:type="dxa"/>
            <w:left w:w="108" w:type="dxa"/>
            <w:bottom w:w="0" w:type="dxa"/>
            <w:right w:w="108" w:type="dxa"/>
          </w:tblCellMar>
        </w:tblPrEx>
        <w:trPr>
          <w:trHeight w:val="562" w:hRule="atLeast"/>
          <w:jc w:val="center"/>
        </w:trPr>
        <w:tc>
          <w:tcPr>
            <w:tcW w:w="5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highlight w:val="none"/>
                <w:lang w:eastAsia="zh-CN"/>
              </w:rPr>
            </w:pPr>
            <w:r>
              <w:rPr>
                <w:rFonts w:hint="eastAsia" w:ascii="宋体" w:hAnsi="宋体" w:cs="宋体"/>
                <w:b/>
                <w:bCs/>
                <w:kern w:val="0"/>
                <w:sz w:val="22"/>
                <w:szCs w:val="22"/>
                <w:highlight w:val="none"/>
                <w:lang w:eastAsia="zh-CN"/>
              </w:rPr>
              <w:t>类</w:t>
            </w:r>
          </w:p>
        </w:tc>
        <w:tc>
          <w:tcPr>
            <w:tcW w:w="54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highlight w:val="none"/>
                <w:lang w:eastAsia="zh-CN"/>
              </w:rPr>
            </w:pPr>
            <w:r>
              <w:rPr>
                <w:rFonts w:hint="eastAsia" w:ascii="宋体" w:hAnsi="宋体" w:cs="宋体"/>
                <w:b/>
                <w:bCs/>
                <w:kern w:val="0"/>
                <w:sz w:val="22"/>
                <w:szCs w:val="22"/>
                <w:highlight w:val="none"/>
                <w:lang w:eastAsia="zh-CN"/>
              </w:rPr>
              <w:t>款</w:t>
            </w:r>
          </w:p>
        </w:tc>
        <w:tc>
          <w:tcPr>
            <w:tcW w:w="5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2"/>
                <w:szCs w:val="22"/>
                <w:highlight w:val="none"/>
                <w:lang w:eastAsia="zh-CN"/>
              </w:rPr>
            </w:pPr>
            <w:r>
              <w:rPr>
                <w:rFonts w:hint="eastAsia" w:ascii="宋体" w:hAnsi="宋体" w:cs="宋体"/>
                <w:b/>
                <w:bCs/>
                <w:kern w:val="0"/>
                <w:sz w:val="22"/>
                <w:szCs w:val="22"/>
                <w:highlight w:val="none"/>
                <w:lang w:eastAsia="zh-CN"/>
              </w:rPr>
              <w:t>项</w:t>
            </w:r>
          </w:p>
        </w:tc>
        <w:tc>
          <w:tcPr>
            <w:tcW w:w="1980"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779"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895"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89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926"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236" w:type="dxa"/>
            <w:vMerge w:val="continue"/>
            <w:tcBorders>
              <w:bottom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298" w:type="dxa"/>
            <w:vMerge w:val="continue"/>
            <w:tcBorders>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516" w:type="dxa"/>
            <w:vMerge w:val="continue"/>
            <w:tcBorders>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r>
      <w:tr>
        <w:tblPrEx>
          <w:tblCellMar>
            <w:top w:w="0" w:type="dxa"/>
            <w:left w:w="108" w:type="dxa"/>
            <w:bottom w:w="0" w:type="dxa"/>
            <w:right w:w="108" w:type="dxa"/>
          </w:tblCellMar>
        </w:tblPrEx>
        <w:trPr>
          <w:trHeight w:val="555"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201</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03</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行政运行</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7554884.68</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6867238.00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6787924.00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79314.00</w:t>
            </w: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-687646.68</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-9.1%</w:t>
            </w:r>
          </w:p>
        </w:tc>
      </w:tr>
      <w:tr>
        <w:tblPrEx>
          <w:tblCellMar>
            <w:top w:w="0" w:type="dxa"/>
            <w:left w:w="108" w:type="dxa"/>
            <w:bottom w:w="0" w:type="dxa"/>
            <w:right w:w="108" w:type="dxa"/>
          </w:tblCellMar>
        </w:tblPrEx>
        <w:trPr>
          <w:trHeight w:val="605"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208</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05</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　</w:t>
            </w:r>
            <w:r>
              <w:rPr>
                <w:rFonts w:hint="eastAsia" w:ascii="宋体" w:hAnsi="宋体" w:eastAsia="宋体" w:cs="宋体"/>
                <w:b w:val="0"/>
                <w:bCs w:val="0"/>
                <w:color w:val="000000"/>
                <w:kern w:val="0"/>
                <w:sz w:val="20"/>
                <w:szCs w:val="20"/>
                <w:lang w:val="en-US" w:eastAsia="zh-CN"/>
              </w:rPr>
              <w:t>行政单位离退休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85076.00</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86239.00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86239.00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kern w:val="0"/>
                <w:sz w:val="22"/>
                <w:szCs w:val="22"/>
                <w:highlight w:val="none"/>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1163.00</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1.37%</w:t>
            </w:r>
          </w:p>
        </w:tc>
      </w:tr>
      <w:tr>
        <w:tblPrEx>
          <w:tblCellMar>
            <w:top w:w="0" w:type="dxa"/>
            <w:left w:w="108" w:type="dxa"/>
            <w:bottom w:w="0" w:type="dxa"/>
            <w:right w:w="108" w:type="dxa"/>
          </w:tblCellMar>
        </w:tblPrEx>
        <w:trPr>
          <w:trHeight w:val="613"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208</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05</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ind w:left="160" w:leftChars="0" w:hanging="160" w:hangingChars="100"/>
              <w:jc w:val="left"/>
              <w:rPr>
                <w:rFonts w:ascii="宋体" w:hAnsi="宋体" w:cs="宋体"/>
                <w:b w:val="0"/>
                <w:bCs w:val="0"/>
                <w:color w:val="000000"/>
                <w:kern w:val="0"/>
                <w:sz w:val="20"/>
                <w:szCs w:val="20"/>
                <w:lang w:val="en-US" w:eastAsia="zh-CN" w:bidi="ar-SA"/>
              </w:rPr>
            </w:pPr>
            <w:r>
              <w:rPr>
                <w:rFonts w:hint="eastAsia" w:ascii="宋体" w:hAnsi="宋体" w:cs="宋体"/>
                <w:b w:val="0"/>
                <w:bCs w:val="0"/>
                <w:color w:val="000000"/>
                <w:kern w:val="0"/>
                <w:sz w:val="16"/>
                <w:szCs w:val="16"/>
              </w:rPr>
              <w:t>　</w:t>
            </w:r>
            <w:r>
              <w:rPr>
                <w:rFonts w:hint="eastAsia" w:ascii="宋体" w:hAnsi="宋体" w:cs="宋体"/>
                <w:b w:val="0"/>
                <w:bCs w:val="0"/>
                <w:color w:val="000000"/>
                <w:kern w:val="0"/>
                <w:sz w:val="18"/>
                <w:szCs w:val="18"/>
              </w:rPr>
              <w:t>机关事业单位基本养老保险缴费支出</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874125.30</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681235.00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681235.00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kern w:val="0"/>
                <w:sz w:val="22"/>
                <w:szCs w:val="22"/>
                <w:highlight w:val="none"/>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-192890.30</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-22.01%</w:t>
            </w:r>
          </w:p>
        </w:tc>
      </w:tr>
      <w:tr>
        <w:tblPrEx>
          <w:tblCellMar>
            <w:top w:w="0" w:type="dxa"/>
            <w:left w:w="108" w:type="dxa"/>
            <w:bottom w:w="0" w:type="dxa"/>
            <w:right w:w="108" w:type="dxa"/>
          </w:tblCellMar>
        </w:tblPrEx>
        <w:trPr>
          <w:trHeight w:val="90"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208</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05</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06</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18"/>
                <w:szCs w:val="18"/>
                <w:u w:val="none"/>
                <w:lang w:val="en-US" w:eastAsia="zh-CN" w:bidi="ar-SA"/>
              </w:rPr>
            </w:pPr>
            <w:r>
              <w:rPr>
                <w:rFonts w:hint="eastAsia" w:ascii="宋体" w:hAnsi="宋体" w:eastAsia="宋体" w:cs="宋体"/>
                <w:b w:val="0"/>
                <w:bCs w:val="0"/>
                <w:color w:val="000000"/>
                <w:kern w:val="0"/>
                <w:sz w:val="20"/>
                <w:szCs w:val="20"/>
                <w:lang w:val="en-US" w:eastAsia="zh-CN"/>
              </w:rPr>
              <w:t>机关事业单位职业年金缴费支出</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693714.76</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340618.00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340618.00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kern w:val="0"/>
                <w:sz w:val="22"/>
                <w:szCs w:val="22"/>
                <w:highlight w:val="none"/>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-353096.76</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-50.9%</w:t>
            </w:r>
          </w:p>
        </w:tc>
      </w:tr>
      <w:tr>
        <w:tblPrEx>
          <w:tblCellMar>
            <w:top w:w="0" w:type="dxa"/>
            <w:left w:w="108" w:type="dxa"/>
            <w:bottom w:w="0" w:type="dxa"/>
            <w:right w:w="108" w:type="dxa"/>
          </w:tblCellMar>
        </w:tblPrEx>
        <w:trPr>
          <w:trHeight w:val="614"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210</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11</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行政单位医疗</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291036.00</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270262.00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270262.00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val="0"/>
                <w:bCs w:val="0"/>
                <w:kern w:val="0"/>
                <w:sz w:val="22"/>
                <w:szCs w:val="22"/>
                <w:highlight w:val="none"/>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-20774.00</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-7.14%</w:t>
            </w:r>
          </w:p>
        </w:tc>
      </w:tr>
      <w:tr>
        <w:tblPrEx>
          <w:tblCellMar>
            <w:top w:w="0" w:type="dxa"/>
            <w:left w:w="108" w:type="dxa"/>
            <w:bottom w:w="0" w:type="dxa"/>
            <w:right w:w="108" w:type="dxa"/>
          </w:tblCellMar>
        </w:tblPrEx>
        <w:trPr>
          <w:trHeight w:val="608"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210</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11</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03</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公务员医疗补助</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29461.00</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25965.00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25965.00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kern w:val="0"/>
                <w:sz w:val="22"/>
                <w:szCs w:val="22"/>
                <w:highlight w:val="none"/>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-3496.00</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-11.87%</w:t>
            </w:r>
          </w:p>
        </w:tc>
      </w:tr>
      <w:tr>
        <w:tblPrEx>
          <w:tblCellMar>
            <w:top w:w="0" w:type="dxa"/>
            <w:left w:w="108" w:type="dxa"/>
            <w:bottom w:w="0" w:type="dxa"/>
            <w:right w:w="108" w:type="dxa"/>
          </w:tblCellMar>
        </w:tblPrEx>
        <w:trPr>
          <w:trHeight w:val="608"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213</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07</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05</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ind w:firstLine="200" w:firstLineChars="100"/>
              <w:jc w:val="left"/>
              <w:rPr>
                <w:rFonts w:hint="eastAsia" w:ascii="宋体" w:hAnsi="宋体" w:cs="宋体"/>
                <w:b w:val="0"/>
                <w:bCs w:val="0"/>
                <w:color w:val="000000"/>
                <w:kern w:val="0"/>
                <w:sz w:val="20"/>
                <w:szCs w:val="20"/>
                <w:lang w:val="en-US" w:eastAsia="zh-CN"/>
              </w:rPr>
            </w:pPr>
            <w:r>
              <w:rPr>
                <w:rFonts w:hint="eastAsia" w:ascii="宋体" w:hAnsi="宋体" w:cs="宋体"/>
                <w:b w:val="0"/>
                <w:bCs w:val="0"/>
                <w:color w:val="000000"/>
                <w:kern w:val="0"/>
                <w:sz w:val="20"/>
                <w:szCs w:val="20"/>
                <w:lang w:val="en-US" w:eastAsia="zh-CN"/>
              </w:rPr>
              <w:t>对村民委员会和</w:t>
            </w:r>
          </w:p>
          <w:p>
            <w:pPr>
              <w:widowControl/>
              <w:ind w:firstLine="200" w:firstLineChars="100"/>
              <w:jc w:val="left"/>
              <w:rPr>
                <w:rFonts w:hint="eastAsia" w:ascii="宋体" w:hAnsi="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lang w:val="en-US" w:eastAsia="zh-CN"/>
              </w:rPr>
              <w:t>村党支部的补助</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3704689.25</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val="0"/>
                <w:bCs w:val="0"/>
                <w:kern w:val="0"/>
                <w:sz w:val="22"/>
                <w:szCs w:val="22"/>
                <w:highlight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4208840.00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val="0"/>
                <w:bCs w:val="0"/>
                <w:kern w:val="0"/>
                <w:sz w:val="22"/>
                <w:szCs w:val="22"/>
                <w:highlight w:val="none"/>
                <w:lang w:val="en-US" w:eastAsia="zh-CN" w:bidi="ar-SA"/>
              </w:rPr>
            </w:pPr>
          </w:p>
        </w:tc>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val="0"/>
                <w:bCs w:val="0"/>
                <w:kern w:val="0"/>
                <w:sz w:val="22"/>
                <w:szCs w:val="22"/>
                <w:highlight w:val="none"/>
                <w:lang w:val="en-US" w:eastAsia="zh-CN" w:bidi="ar-SA"/>
              </w:rPr>
            </w:pPr>
            <w:r>
              <w:rPr>
                <w:rFonts w:hint="eastAsia" w:ascii="宋体" w:hAnsi="宋体" w:eastAsia="宋体" w:cs="宋体"/>
                <w:b w:val="0"/>
                <w:bCs w:val="0"/>
                <w:i w:val="0"/>
                <w:iCs w:val="0"/>
                <w:color w:val="000000"/>
                <w:kern w:val="0"/>
                <w:sz w:val="18"/>
                <w:szCs w:val="18"/>
                <w:u w:val="none"/>
                <w:lang w:val="en-US" w:eastAsia="zh-CN" w:bidi="ar"/>
              </w:rPr>
              <w:t>4208840.00</w:t>
            </w: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504150.75</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13.61%</w:t>
            </w:r>
          </w:p>
        </w:tc>
      </w:tr>
      <w:tr>
        <w:tblPrEx>
          <w:tblCellMar>
            <w:top w:w="0" w:type="dxa"/>
            <w:left w:w="108" w:type="dxa"/>
            <w:bottom w:w="0" w:type="dxa"/>
            <w:right w:w="108" w:type="dxa"/>
          </w:tblCellMar>
        </w:tblPrEx>
        <w:trPr>
          <w:trHeight w:val="603" w:hRule="atLeast"/>
          <w:jc w:val="center"/>
        </w:trPr>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221</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02</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01</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ind w:firstLine="200" w:firstLineChars="100"/>
              <w:jc w:val="left"/>
              <w:rPr>
                <w:rFonts w:hint="eastAsia" w:ascii="宋体" w:hAnsi="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住房公积金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680000.00</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619150.00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619150.00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kern w:val="0"/>
                <w:sz w:val="22"/>
                <w:szCs w:val="22"/>
                <w:highlight w:val="none"/>
              </w:rPr>
            </w:pPr>
          </w:p>
        </w:tc>
        <w:tc>
          <w:tcPr>
            <w:tcW w:w="153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-60850.00</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-8.95%</w:t>
            </w:r>
          </w:p>
        </w:tc>
      </w:tr>
      <w:tr>
        <w:tblPrEx>
          <w:tblCellMar>
            <w:top w:w="0" w:type="dxa"/>
            <w:left w:w="108" w:type="dxa"/>
            <w:bottom w:w="0" w:type="dxa"/>
            <w:right w:w="108" w:type="dxa"/>
          </w:tblCellMar>
        </w:tblPrEx>
        <w:trPr>
          <w:trHeight w:val="603"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221</w:t>
            </w:r>
          </w:p>
        </w:tc>
        <w:tc>
          <w:tcPr>
            <w:tcW w:w="5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02</w:t>
            </w:r>
          </w:p>
        </w:tc>
        <w:tc>
          <w:tcPr>
            <w:tcW w:w="5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val="0"/>
                <w:bCs w:val="0"/>
                <w:kern w:val="0"/>
                <w:sz w:val="20"/>
                <w:szCs w:val="20"/>
                <w:highlight w:val="none"/>
                <w:lang w:val="en-US" w:eastAsia="zh-CN" w:bidi="ar-SA"/>
              </w:rPr>
            </w:pPr>
            <w:r>
              <w:rPr>
                <w:rFonts w:hint="eastAsia" w:ascii="宋体" w:hAnsi="宋体" w:cs="宋体"/>
                <w:b w:val="0"/>
                <w:bCs w:val="0"/>
                <w:kern w:val="0"/>
                <w:sz w:val="20"/>
                <w:szCs w:val="20"/>
                <w:highlight w:val="none"/>
                <w:lang w:val="en-US" w:eastAsia="zh-CN"/>
              </w:rPr>
              <w:t>03</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val="0"/>
                <w:bCs w:val="0"/>
                <w:color w:val="000000"/>
                <w:kern w:val="0"/>
                <w:sz w:val="20"/>
                <w:szCs w:val="20"/>
                <w:lang w:val="en-US" w:eastAsia="zh-CN" w:bidi="ar-SA"/>
              </w:rPr>
            </w:pPr>
            <w:r>
              <w:rPr>
                <w:rFonts w:hint="eastAsia" w:ascii="宋体" w:hAnsi="宋体" w:cs="宋体"/>
                <w:b w:val="0"/>
                <w:bCs w:val="0"/>
                <w:color w:val="000000"/>
                <w:kern w:val="0"/>
                <w:sz w:val="20"/>
                <w:szCs w:val="20"/>
              </w:rPr>
              <w:t>　购房补贴</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247162.00</w:t>
            </w:r>
          </w:p>
        </w:tc>
        <w:tc>
          <w:tcPr>
            <w:tcW w:w="18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247164.00</w:t>
            </w:r>
          </w:p>
        </w:tc>
        <w:tc>
          <w:tcPr>
            <w:tcW w:w="1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val="0"/>
                <w:kern w:val="0"/>
                <w:sz w:val="22"/>
                <w:szCs w:val="22"/>
                <w:highlight w:val="none"/>
              </w:rPr>
            </w:pPr>
            <w:r>
              <w:rPr>
                <w:rFonts w:hint="eastAsia" w:ascii="宋体" w:hAnsi="宋体" w:eastAsia="宋体" w:cs="宋体"/>
                <w:b w:val="0"/>
                <w:bCs w:val="0"/>
                <w:i w:val="0"/>
                <w:iCs w:val="0"/>
                <w:color w:val="000000"/>
                <w:kern w:val="0"/>
                <w:sz w:val="18"/>
                <w:szCs w:val="18"/>
                <w:u w:val="none"/>
                <w:lang w:val="en-US" w:eastAsia="zh-CN" w:bidi="ar"/>
              </w:rPr>
              <w:t>247164.00</w:t>
            </w:r>
          </w:p>
        </w:tc>
        <w:tc>
          <w:tcPr>
            <w:tcW w:w="19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val="0"/>
                <w:bCs w:val="0"/>
                <w:kern w:val="0"/>
                <w:sz w:val="22"/>
                <w:szCs w:val="22"/>
                <w:highlight w:val="none"/>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2.00</w:t>
            </w:r>
          </w:p>
        </w:tc>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0.0008%</w:t>
            </w:r>
          </w:p>
        </w:tc>
      </w:tr>
    </w:tbl>
    <w:p>
      <w:pPr>
        <w:widowControl/>
        <w:spacing w:line="520" w:lineRule="exact"/>
        <w:ind w:firstLine="640" w:firstLineChars="200"/>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kern w:val="0"/>
          <w:sz w:val="32"/>
          <w:szCs w:val="32"/>
          <w:highlight w:val="none"/>
        </w:rPr>
      </w:pPr>
      <w:r>
        <w:rPr>
          <w:rFonts w:hint="eastAsia" w:ascii="黑体" w:hAnsi="宋体" w:eastAsia="黑体"/>
          <w:b w:val="0"/>
          <w:bCs/>
          <w:kern w:val="0"/>
          <w:sz w:val="32"/>
          <w:szCs w:val="32"/>
          <w:highlight w:val="none"/>
          <w:lang w:eastAsia="zh-CN"/>
        </w:rPr>
        <w:t>六、</w:t>
      </w:r>
      <w:r>
        <w:rPr>
          <w:rFonts w:hint="eastAsia" w:ascii="黑体" w:hAnsi="宋体" w:eastAsia="黑体"/>
          <w:b w:val="0"/>
          <w:bCs/>
          <w:kern w:val="0"/>
          <w:sz w:val="32"/>
          <w:szCs w:val="32"/>
          <w:highlight w:val="none"/>
        </w:rPr>
        <w:t>一般公共预算基本支出表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仿宋_GB2312" w:hAnsi="宋体" w:eastAsia="仿宋_GB2312" w:cs="Times New Roman"/>
          <w:b/>
          <w:kern w:val="0"/>
          <w:sz w:val="32"/>
          <w:szCs w:val="32"/>
        </w:rPr>
      </w:pPr>
      <w:r>
        <w:rPr>
          <w:rFonts w:hint="eastAsia" w:ascii="仿宋_GB2312" w:hAnsi="宋体" w:eastAsia="仿宋_GB2312" w:cs="Times New Roman"/>
          <w:b/>
          <w:kern w:val="0"/>
          <w:sz w:val="32"/>
          <w:szCs w:val="32"/>
        </w:rPr>
        <w:t>一般公共预算基本支出表</w:t>
      </w:r>
    </w:p>
    <w:p>
      <w:pPr>
        <w:keepNext w:val="0"/>
        <w:keepLines w:val="0"/>
        <w:pageBreakBefore w:val="0"/>
        <w:widowControl/>
        <w:kinsoku/>
        <w:wordWrap/>
        <w:overflowPunct/>
        <w:topLinePunct w:val="0"/>
        <w:autoSpaceDE/>
        <w:autoSpaceDN/>
        <w:bidi w:val="0"/>
        <w:adjustRightInd/>
        <w:snapToGrid/>
        <w:spacing w:line="560" w:lineRule="exact"/>
        <w:ind w:firstLine="735"/>
        <w:jc w:val="right"/>
        <w:textAlignment w:val="auto"/>
        <w:outlineLvl w:val="1"/>
        <w:rPr>
          <w:rFonts w:hint="eastAsia" w:ascii="仿宋_GB2312" w:hAnsi="宋体" w:eastAsia="仿宋_GB2312"/>
          <w:kern w:val="0"/>
          <w:sz w:val="32"/>
          <w:szCs w:val="32"/>
          <w:highlight w:val="none"/>
        </w:rPr>
      </w:pPr>
      <w:r>
        <w:rPr>
          <w:rFonts w:hint="eastAsia" w:ascii="宋体" w:hAnsi="宋体" w:eastAsia="宋体" w:cs="宋体"/>
          <w:color w:val="000000"/>
          <w:kern w:val="0"/>
          <w:sz w:val="22"/>
          <w:szCs w:val="22"/>
          <w:highlight w:val="none"/>
        </w:rPr>
        <w:t>单位：元</w:t>
      </w:r>
    </w:p>
    <w:tbl>
      <w:tblPr>
        <w:tblStyle w:val="5"/>
        <w:tblpPr w:leftFromText="180" w:rightFromText="180" w:vertAnchor="text" w:tblpXSpec="center" w:tblpY="1"/>
        <w:tblOverlap w:val="never"/>
        <w:tblW w:w="0" w:type="auto"/>
        <w:jc w:val="center"/>
        <w:tblLayout w:type="fixed"/>
        <w:tblCellMar>
          <w:top w:w="0" w:type="dxa"/>
          <w:left w:w="108" w:type="dxa"/>
          <w:bottom w:w="0" w:type="dxa"/>
          <w:right w:w="108" w:type="dxa"/>
        </w:tblCellMar>
      </w:tblPr>
      <w:tblGrid>
        <w:gridCol w:w="1178"/>
        <w:gridCol w:w="1179"/>
        <w:gridCol w:w="3600"/>
        <w:gridCol w:w="2616"/>
        <w:gridCol w:w="2756"/>
        <w:gridCol w:w="2665"/>
      </w:tblGrid>
      <w:tr>
        <w:tblPrEx>
          <w:tblCellMar>
            <w:top w:w="0" w:type="dxa"/>
            <w:left w:w="108" w:type="dxa"/>
            <w:bottom w:w="0" w:type="dxa"/>
            <w:right w:w="108" w:type="dxa"/>
          </w:tblCellMar>
        </w:tblPrEx>
        <w:trPr>
          <w:cantSplit/>
          <w:trHeight w:val="340" w:hRule="exact"/>
          <w:tblHeader/>
          <w:jc w:val="center"/>
        </w:trPr>
        <w:tc>
          <w:tcPr>
            <w:tcW w:w="59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经济科目</w:t>
            </w:r>
          </w:p>
        </w:tc>
        <w:tc>
          <w:tcPr>
            <w:tcW w:w="8037" w:type="dxa"/>
            <w:gridSpan w:val="3"/>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基本支出预算</w:t>
            </w:r>
          </w:p>
        </w:tc>
      </w:tr>
      <w:tr>
        <w:tblPrEx>
          <w:tblCellMar>
            <w:top w:w="0" w:type="dxa"/>
            <w:left w:w="108" w:type="dxa"/>
            <w:bottom w:w="0" w:type="dxa"/>
            <w:right w:w="108" w:type="dxa"/>
          </w:tblCellMar>
        </w:tblPrEx>
        <w:trPr>
          <w:cantSplit/>
          <w:trHeight w:val="340" w:hRule="exact"/>
          <w:tblHeader/>
          <w:jc w:val="center"/>
        </w:trPr>
        <w:tc>
          <w:tcPr>
            <w:tcW w:w="2357" w:type="dxa"/>
            <w:gridSpan w:val="2"/>
            <w:tcBorders>
              <w:top w:val="nil"/>
              <w:left w:val="single" w:color="auto" w:sz="4" w:space="0"/>
              <w:bottom w:val="single" w:color="auto" w:sz="4" w:space="0"/>
              <w:right w:val="single" w:color="auto" w:sz="4" w:space="0"/>
            </w:tcBorders>
            <w:noWrap w:val="0"/>
            <w:vAlign w:val="center"/>
          </w:tcPr>
          <w:p>
            <w:pPr>
              <w:jc w:val="center"/>
              <w:rPr>
                <w:rFonts w:hint="eastAsia"/>
                <w:b/>
                <w:bCs/>
                <w:sz w:val="22"/>
                <w:szCs w:val="22"/>
                <w:highlight w:val="none"/>
              </w:rPr>
            </w:pPr>
            <w:r>
              <w:rPr>
                <w:rFonts w:hint="eastAsia"/>
                <w:b/>
                <w:bCs/>
                <w:sz w:val="22"/>
                <w:szCs w:val="22"/>
                <w:highlight w:val="none"/>
              </w:rPr>
              <w:t>科目编码</w:t>
            </w:r>
          </w:p>
        </w:tc>
        <w:tc>
          <w:tcPr>
            <w:tcW w:w="3600" w:type="dxa"/>
            <w:vMerge w:val="restart"/>
            <w:tcBorders>
              <w:top w:val="nil"/>
              <w:left w:val="nil"/>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科目名称</w:t>
            </w:r>
          </w:p>
        </w:tc>
        <w:tc>
          <w:tcPr>
            <w:tcW w:w="2616" w:type="dxa"/>
            <w:vMerge w:val="restart"/>
            <w:tcBorders>
              <w:top w:val="nil"/>
              <w:left w:val="nil"/>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合计</w:t>
            </w:r>
          </w:p>
        </w:tc>
        <w:tc>
          <w:tcPr>
            <w:tcW w:w="2756" w:type="dxa"/>
            <w:vMerge w:val="restart"/>
            <w:tcBorders>
              <w:top w:val="nil"/>
              <w:left w:val="nil"/>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人员支出</w:t>
            </w:r>
          </w:p>
        </w:tc>
        <w:tc>
          <w:tcPr>
            <w:tcW w:w="2665" w:type="dxa"/>
            <w:vMerge w:val="restart"/>
            <w:tcBorders>
              <w:top w:val="nil"/>
              <w:left w:val="nil"/>
              <w:right w:val="single" w:color="auto" w:sz="4" w:space="0"/>
            </w:tcBorders>
            <w:noWrap w:val="0"/>
            <w:vAlign w:val="center"/>
          </w:tcPr>
          <w:p>
            <w:pPr>
              <w:jc w:val="center"/>
              <w:rPr>
                <w:rFonts w:ascii="宋体" w:hAnsi="宋体" w:cs="宋体"/>
                <w:b/>
                <w:bCs/>
                <w:sz w:val="22"/>
                <w:szCs w:val="22"/>
                <w:highlight w:val="none"/>
              </w:rPr>
            </w:pPr>
            <w:r>
              <w:rPr>
                <w:rFonts w:hint="eastAsia" w:ascii="宋体" w:hAnsi="宋体"/>
                <w:b/>
                <w:bCs/>
                <w:sz w:val="22"/>
                <w:szCs w:val="22"/>
                <w:highlight w:val="none"/>
              </w:rPr>
              <w:t>日常公用支出</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jc w:val="center"/>
              <w:rPr>
                <w:rFonts w:hint="eastAsia" w:eastAsia="宋体"/>
                <w:b/>
                <w:bCs/>
                <w:sz w:val="22"/>
                <w:szCs w:val="22"/>
                <w:highlight w:val="none"/>
                <w:lang w:eastAsia="zh-CN"/>
              </w:rPr>
            </w:pPr>
            <w:r>
              <w:rPr>
                <w:rFonts w:hint="eastAsia"/>
                <w:b/>
                <w:bCs/>
                <w:sz w:val="22"/>
                <w:szCs w:val="22"/>
                <w:highlight w:val="none"/>
                <w:lang w:eastAsia="zh-CN"/>
              </w:rPr>
              <w:t>类</w:t>
            </w:r>
          </w:p>
        </w:tc>
        <w:tc>
          <w:tcPr>
            <w:tcW w:w="1179" w:type="dxa"/>
            <w:tcBorders>
              <w:top w:val="nil"/>
              <w:left w:val="single" w:color="auto" w:sz="4" w:space="0"/>
              <w:bottom w:val="single" w:color="auto" w:sz="4" w:space="0"/>
              <w:right w:val="single" w:color="auto" w:sz="4" w:space="0"/>
            </w:tcBorders>
            <w:noWrap w:val="0"/>
            <w:vAlign w:val="center"/>
          </w:tcPr>
          <w:p>
            <w:pPr>
              <w:jc w:val="center"/>
              <w:rPr>
                <w:rFonts w:hint="eastAsia" w:eastAsia="宋体"/>
                <w:b/>
                <w:bCs/>
                <w:sz w:val="22"/>
                <w:szCs w:val="22"/>
                <w:highlight w:val="none"/>
                <w:lang w:eastAsia="zh-CN"/>
              </w:rPr>
            </w:pPr>
            <w:r>
              <w:rPr>
                <w:rFonts w:hint="eastAsia"/>
                <w:b/>
                <w:bCs/>
                <w:sz w:val="22"/>
                <w:szCs w:val="22"/>
                <w:highlight w:val="none"/>
                <w:lang w:eastAsia="zh-CN"/>
              </w:rPr>
              <w:t>款</w:t>
            </w:r>
          </w:p>
        </w:tc>
        <w:tc>
          <w:tcPr>
            <w:tcW w:w="3600" w:type="dxa"/>
            <w:vMerge w:val="continue"/>
            <w:tcBorders>
              <w:left w:val="nil"/>
              <w:bottom w:val="single" w:color="auto" w:sz="4" w:space="0"/>
              <w:right w:val="single" w:color="auto" w:sz="4" w:space="0"/>
            </w:tcBorders>
            <w:noWrap w:val="0"/>
            <w:vAlign w:val="center"/>
          </w:tcPr>
          <w:p>
            <w:pPr>
              <w:jc w:val="center"/>
              <w:rPr>
                <w:rFonts w:hint="eastAsia"/>
                <w:b/>
                <w:bCs/>
                <w:sz w:val="22"/>
                <w:szCs w:val="22"/>
                <w:highlight w:val="none"/>
              </w:rPr>
            </w:pPr>
          </w:p>
        </w:tc>
        <w:tc>
          <w:tcPr>
            <w:tcW w:w="2616" w:type="dxa"/>
            <w:vMerge w:val="continue"/>
            <w:tcBorders>
              <w:left w:val="nil"/>
              <w:bottom w:val="single" w:color="auto" w:sz="4" w:space="0"/>
              <w:right w:val="single" w:color="auto" w:sz="4" w:space="0"/>
            </w:tcBorders>
            <w:noWrap w:val="0"/>
            <w:vAlign w:val="center"/>
          </w:tcPr>
          <w:p>
            <w:pPr>
              <w:jc w:val="center"/>
              <w:rPr>
                <w:rFonts w:hint="eastAsia"/>
                <w:b/>
                <w:bCs/>
                <w:sz w:val="22"/>
                <w:szCs w:val="22"/>
                <w:highlight w:val="none"/>
              </w:rPr>
            </w:pPr>
          </w:p>
        </w:tc>
        <w:tc>
          <w:tcPr>
            <w:tcW w:w="2756" w:type="dxa"/>
            <w:vMerge w:val="continue"/>
            <w:tcBorders>
              <w:left w:val="nil"/>
              <w:bottom w:val="single" w:color="auto" w:sz="4" w:space="0"/>
              <w:right w:val="single" w:color="auto" w:sz="4" w:space="0"/>
            </w:tcBorders>
            <w:noWrap w:val="0"/>
            <w:vAlign w:val="center"/>
          </w:tcPr>
          <w:p>
            <w:pPr>
              <w:jc w:val="center"/>
              <w:rPr>
                <w:rFonts w:hint="eastAsia"/>
                <w:b/>
                <w:bCs/>
                <w:sz w:val="22"/>
                <w:szCs w:val="22"/>
                <w:highlight w:val="none"/>
              </w:rPr>
            </w:pPr>
          </w:p>
        </w:tc>
        <w:tc>
          <w:tcPr>
            <w:tcW w:w="2665" w:type="dxa"/>
            <w:vMerge w:val="continue"/>
            <w:tcBorders>
              <w:left w:val="nil"/>
              <w:bottom w:val="single" w:color="auto" w:sz="4" w:space="0"/>
              <w:right w:val="single" w:color="auto" w:sz="4" w:space="0"/>
            </w:tcBorders>
            <w:noWrap w:val="0"/>
            <w:vAlign w:val="center"/>
          </w:tcPr>
          <w:p>
            <w:pPr>
              <w:jc w:val="center"/>
              <w:rPr>
                <w:rFonts w:hint="eastAsia"/>
                <w:b/>
                <w:bCs/>
                <w:sz w:val="22"/>
                <w:szCs w:val="22"/>
                <w:highlight w:val="none"/>
              </w:rPr>
            </w:pPr>
          </w:p>
        </w:tc>
      </w:tr>
      <w:tr>
        <w:tblPrEx>
          <w:tblCellMar>
            <w:top w:w="0" w:type="dxa"/>
            <w:left w:w="108" w:type="dxa"/>
            <w:bottom w:w="0" w:type="dxa"/>
            <w:right w:w="108" w:type="dxa"/>
          </w:tblCellMar>
        </w:tblPrEx>
        <w:trPr>
          <w:cantSplit/>
          <w:trHeight w:val="340" w:hRule="exact"/>
          <w:tblHeader/>
          <w:jc w:val="center"/>
        </w:trPr>
        <w:tc>
          <w:tcPr>
            <w:tcW w:w="5957" w:type="dxa"/>
            <w:gridSpan w:val="3"/>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ascii="宋体" w:hAnsi="宋体" w:cs="宋体"/>
                <w:b/>
                <w:bCs/>
                <w:sz w:val="22"/>
                <w:szCs w:val="22"/>
                <w:highlight w:val="none"/>
              </w:rPr>
            </w:pPr>
            <w:r>
              <w:rPr>
                <w:rFonts w:hint="eastAsia" w:ascii="宋体" w:hAnsi="宋体"/>
                <w:b/>
                <w:bCs/>
                <w:sz w:val="22"/>
                <w:szCs w:val="22"/>
                <w:highlight w:val="none"/>
              </w:rPr>
              <w:t>总计</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9058557</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8429835.00</w:t>
            </w:r>
          </w:p>
        </w:tc>
        <w:tc>
          <w:tcPr>
            <w:tcW w:w="26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628722</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2"/>
                <w:szCs w:val="22"/>
                <w:highlight w:val="none"/>
                <w:lang w:eastAsia="zh-CN"/>
              </w:rPr>
            </w:pP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highlight w:val="none"/>
              </w:rPr>
            </w:pPr>
            <w:r>
              <w:rPr>
                <w:rFonts w:hint="eastAsia" w:ascii="宋体" w:hAnsi="宋体"/>
                <w:b/>
                <w:bCs/>
                <w:sz w:val="22"/>
                <w:szCs w:val="22"/>
                <w:highlight w:val="none"/>
              </w:rPr>
              <w:t>一、工资福利支出</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8262296</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8262296.00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2"/>
                <w:szCs w:val="22"/>
                <w:highlight w:val="none"/>
                <w:lang w:eastAsia="zh-CN"/>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01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基本工资</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1737360</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1737360.00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津贴补贴</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2490587.00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2490587.00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奖金</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2083340</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2083340.00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伙食补助费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绩效工资</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机关事业单位基本养老保险缴费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681235</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681235</w:t>
            </w:r>
            <w:r>
              <w:rPr>
                <w:rFonts w:hint="eastAsia" w:ascii="宋体" w:hAnsi="宋体" w:cs="宋体"/>
                <w:sz w:val="21"/>
                <w:szCs w:val="21"/>
                <w:highlight w:val="none"/>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09</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职业年金缴费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340618</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340618</w:t>
            </w:r>
            <w:r>
              <w:rPr>
                <w:rFonts w:hint="eastAsia" w:ascii="宋体" w:hAnsi="宋体" w:cs="宋体"/>
                <w:sz w:val="21"/>
                <w:szCs w:val="21"/>
                <w:highlight w:val="none"/>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10</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职工基本医疗保险缴费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270262</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270262</w:t>
            </w:r>
            <w:r>
              <w:rPr>
                <w:rFonts w:hint="eastAsia" w:ascii="宋体" w:hAnsi="宋体" w:cs="宋体"/>
                <w:sz w:val="21"/>
                <w:szCs w:val="21"/>
                <w:highlight w:val="none"/>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11</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公务员医疗补助缴费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25965</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25965</w:t>
            </w:r>
            <w:r>
              <w:rPr>
                <w:rFonts w:hint="eastAsia" w:ascii="宋体" w:hAnsi="宋体" w:cs="宋体"/>
                <w:sz w:val="21"/>
                <w:szCs w:val="21"/>
                <w:highlight w:val="none"/>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12</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其他社会保障缴费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13779</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13779</w:t>
            </w:r>
            <w:r>
              <w:rPr>
                <w:rFonts w:hint="eastAsia" w:ascii="宋体" w:hAnsi="宋体" w:cs="宋体"/>
                <w:sz w:val="21"/>
                <w:szCs w:val="21"/>
                <w:highlight w:val="none"/>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13</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住房公积金</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619150</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rPr>
              <w:t>619150</w:t>
            </w:r>
            <w:r>
              <w:rPr>
                <w:rFonts w:hint="eastAsia" w:ascii="宋体" w:hAnsi="宋体" w:cs="宋体"/>
                <w:sz w:val="21"/>
                <w:szCs w:val="21"/>
                <w:highlight w:val="none"/>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医疗费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r>
              <w:rPr>
                <w:rFonts w:hint="eastAsia" w:ascii="宋体" w:hAnsi="宋体"/>
                <w:sz w:val="22"/>
                <w:szCs w:val="22"/>
                <w:highlight w:val="none"/>
              </w:rPr>
              <w:t>301</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19</w:t>
            </w:r>
          </w:p>
        </w:tc>
        <w:tc>
          <w:tcPr>
            <w:tcW w:w="3600" w:type="dxa"/>
            <w:tcBorders>
              <w:top w:val="nil"/>
              <w:left w:val="nil"/>
              <w:bottom w:val="single" w:color="auto" w:sz="4" w:space="0"/>
              <w:right w:val="single" w:color="auto" w:sz="4" w:space="0"/>
            </w:tcBorders>
            <w:noWrap w:val="0"/>
            <w:vAlign w:val="center"/>
          </w:tcPr>
          <w:p>
            <w:pPr>
              <w:spacing w:line="360" w:lineRule="exact"/>
              <w:rPr>
                <w:rFonts w:hint="eastAsia" w:ascii="宋体" w:hAnsi="宋体"/>
                <w:sz w:val="22"/>
                <w:szCs w:val="22"/>
                <w:highlight w:val="none"/>
              </w:rPr>
            </w:pPr>
            <w:r>
              <w:rPr>
                <w:rFonts w:hint="eastAsia" w:ascii="宋体" w:hAnsi="宋体"/>
                <w:sz w:val="22"/>
                <w:szCs w:val="22"/>
                <w:highlight w:val="none"/>
              </w:rPr>
              <w:t>其他工资福利支出</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r>
      <w:tr>
        <w:tblPrEx>
          <w:tblCellMar>
            <w:top w:w="0" w:type="dxa"/>
            <w:left w:w="108" w:type="dxa"/>
            <w:bottom w:w="0" w:type="dxa"/>
            <w:right w:w="108" w:type="dxa"/>
          </w:tblCellMar>
        </w:tblPrEx>
        <w:trPr>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highlight w:val="none"/>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b/>
                <w:bCs/>
                <w:sz w:val="22"/>
                <w:szCs w:val="22"/>
                <w:highlight w:val="none"/>
              </w:rPr>
            </w:pPr>
            <w:r>
              <w:rPr>
                <w:rFonts w:hint="eastAsia" w:ascii="宋体" w:hAnsi="宋体"/>
                <w:b/>
                <w:bCs/>
                <w:sz w:val="22"/>
                <w:szCs w:val="22"/>
                <w:highlight w:val="none"/>
              </w:rPr>
              <w:t>二、商品和服务支出</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628722.00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628722.00</w:t>
            </w:r>
          </w:p>
        </w:tc>
      </w:tr>
      <w:tr>
        <w:tblPrEx>
          <w:tblCellMar>
            <w:top w:w="0" w:type="dxa"/>
            <w:left w:w="108" w:type="dxa"/>
            <w:bottom w:w="0" w:type="dxa"/>
            <w:right w:w="108" w:type="dxa"/>
          </w:tblCellMar>
        </w:tblPrEx>
        <w:trPr>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01</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办公费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111942</w:t>
            </w:r>
            <w:r>
              <w:rPr>
                <w:rFonts w:hint="eastAsia" w:ascii="宋体" w:hAnsi="宋体" w:cs="宋体"/>
                <w:sz w:val="21"/>
                <w:szCs w:val="21"/>
                <w:highlight w:val="none"/>
                <w:lang w:val="en-US" w:eastAsia="zh-CN"/>
              </w:rPr>
              <w:t>.00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111942</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02</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印刷费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03</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咨询费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04</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手续费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05</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水费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50000</w:t>
            </w:r>
            <w:r>
              <w:rPr>
                <w:rFonts w:hint="eastAsia" w:ascii="宋体" w:hAnsi="宋体" w:cs="宋体"/>
                <w:sz w:val="21"/>
                <w:szCs w:val="21"/>
                <w:highlight w:val="none"/>
                <w:lang w:val="en-US" w:eastAsia="zh-CN"/>
              </w:rPr>
              <w:t>.00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50000</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06</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电费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50000</w:t>
            </w:r>
            <w:r>
              <w:rPr>
                <w:rFonts w:hint="eastAsia" w:ascii="宋体" w:hAnsi="宋体" w:cs="宋体"/>
                <w:sz w:val="21"/>
                <w:szCs w:val="21"/>
                <w:highlight w:val="none"/>
                <w:lang w:val="en-US" w:eastAsia="zh-CN"/>
              </w:rPr>
              <w:t>.00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50000</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07</w:t>
            </w:r>
          </w:p>
        </w:tc>
        <w:tc>
          <w:tcPr>
            <w:tcW w:w="360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邮电费</w:t>
            </w:r>
          </w:p>
        </w:tc>
        <w:tc>
          <w:tcPr>
            <w:tcW w:w="2616"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30000</w:t>
            </w:r>
            <w:r>
              <w:rPr>
                <w:rFonts w:hint="eastAsia" w:ascii="宋体" w:hAnsi="宋体" w:cs="宋体"/>
                <w:sz w:val="21"/>
                <w:szCs w:val="21"/>
                <w:highlight w:val="none"/>
                <w:lang w:val="en-US" w:eastAsia="zh-CN"/>
              </w:rPr>
              <w:t>.00</w:t>
            </w:r>
          </w:p>
        </w:tc>
        <w:tc>
          <w:tcPr>
            <w:tcW w:w="2756"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30000</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取暖费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96720</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96720</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09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物业管理费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差旅费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30000.00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30000.00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因公出国（境）费用</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维修（护）费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租赁费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会议费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培训费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17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公务接待费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400</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400</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sz w:val="22"/>
                <w:szCs w:val="22"/>
                <w:highlight w:val="none"/>
                <w:lang w:eastAsia="zh-CN"/>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20</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专用材料费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24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被装购置费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25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专用燃料费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26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劳务费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27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委托业务费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highlight w:val="none"/>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highlight w:val="none"/>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40"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highlight w:val="none"/>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highlight w:val="none"/>
                <w:lang w:val="en-US" w:eastAsia="zh-CN"/>
              </w:rPr>
            </w:pPr>
            <w:r>
              <w:rPr>
                <w:rFonts w:hint="eastAsia" w:ascii="宋体" w:hAnsi="宋体"/>
                <w:sz w:val="22"/>
                <w:szCs w:val="22"/>
                <w:highlight w:val="none"/>
                <w:lang w:val="en-US" w:eastAsia="zh-CN"/>
              </w:rPr>
              <w:t>28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highlight w:val="none"/>
              </w:rPr>
            </w:pPr>
            <w:r>
              <w:rPr>
                <w:rFonts w:hint="eastAsia" w:ascii="宋体" w:hAnsi="宋体"/>
                <w:sz w:val="22"/>
                <w:szCs w:val="22"/>
                <w:highlight w:val="none"/>
              </w:rPr>
              <w:t>工会经费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43896</w:t>
            </w:r>
            <w:r>
              <w:rPr>
                <w:rFonts w:hint="eastAsia" w:ascii="宋体" w:hAnsi="宋体" w:cs="宋体"/>
                <w:sz w:val="21"/>
                <w:szCs w:val="21"/>
                <w:highlight w:val="none"/>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highlight w:val="none"/>
                <w:lang w:val="en-US" w:eastAsia="zh-CN"/>
              </w:rPr>
            </w:pPr>
          </w:p>
        </w:tc>
        <w:tc>
          <w:tcPr>
            <w:tcW w:w="26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highlight w:val="none"/>
                <w:lang w:val="en-US" w:eastAsia="zh-CN" w:bidi="ar-SA"/>
              </w:rPr>
            </w:pPr>
            <w:r>
              <w:rPr>
                <w:rFonts w:hint="eastAsia" w:ascii="宋体" w:hAnsi="宋体" w:cs="宋体"/>
                <w:sz w:val="21"/>
                <w:szCs w:val="21"/>
                <w:highlight w:val="none"/>
              </w:rPr>
              <w:t>43896</w:t>
            </w:r>
            <w:r>
              <w:rPr>
                <w:rFonts w:hint="eastAsia" w:ascii="宋体" w:hAnsi="宋体" w:cs="宋体"/>
                <w:sz w:val="21"/>
                <w:szCs w:val="21"/>
                <w:highlight w:val="none"/>
                <w:lang w:val="en-US" w:eastAsia="zh-CN"/>
              </w:rPr>
              <w:t>.00</w:t>
            </w:r>
          </w:p>
        </w:tc>
      </w:tr>
      <w:tr>
        <w:tblPrEx>
          <w:tblCellMar>
            <w:top w:w="0" w:type="dxa"/>
            <w:left w:w="108" w:type="dxa"/>
            <w:bottom w:w="0" w:type="dxa"/>
            <w:right w:w="108" w:type="dxa"/>
          </w:tblCellMar>
        </w:tblPrEx>
        <w:trPr>
          <w:cantSplit/>
          <w:trHeight w:val="340"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29</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福利费</w:t>
            </w:r>
          </w:p>
        </w:tc>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1"/>
                <w:szCs w:val="21"/>
              </w:rPr>
            </w:pPr>
          </w:p>
        </w:tc>
        <w:tc>
          <w:tcPr>
            <w:tcW w:w="26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69" w:hRule="exact"/>
          <w:tblHeader/>
          <w:jc w:val="center"/>
        </w:trPr>
        <w:tc>
          <w:tcPr>
            <w:tcW w:w="11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highlight w:val="none"/>
              </w:rPr>
              <w:t>302</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31</w:t>
            </w:r>
          </w:p>
        </w:tc>
        <w:tc>
          <w:tcPr>
            <w:tcW w:w="3600" w:type="dxa"/>
            <w:tcBorders>
              <w:top w:val="single" w:color="auto" w:sz="4" w:space="0"/>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616"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34000</w:t>
            </w:r>
            <w:r>
              <w:rPr>
                <w:rFonts w:hint="eastAsia" w:ascii="宋体" w:hAnsi="宋体" w:cs="宋体"/>
                <w:sz w:val="21"/>
                <w:szCs w:val="21"/>
                <w:lang w:val="en-US" w:eastAsia="zh-CN"/>
              </w:rPr>
              <w:t>.00</w:t>
            </w:r>
          </w:p>
        </w:tc>
        <w:tc>
          <w:tcPr>
            <w:tcW w:w="2756"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p>
        </w:tc>
        <w:tc>
          <w:tcPr>
            <w:tcW w:w="2665"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34000</w:t>
            </w:r>
            <w:r>
              <w:rPr>
                <w:rFonts w:hint="eastAsia" w:ascii="宋体" w:hAnsi="宋体" w:cs="宋体"/>
                <w:sz w:val="21"/>
                <w:szCs w:val="21"/>
                <w:lang w:val="en-US" w:eastAsia="zh-CN"/>
              </w:rPr>
              <w:t>.00</w:t>
            </w: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39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181764</w:t>
            </w:r>
            <w:r>
              <w:rPr>
                <w:rFonts w:hint="eastAsia" w:ascii="宋体" w:hAnsi="宋体" w:cs="宋体"/>
                <w:sz w:val="21"/>
                <w:szCs w:val="21"/>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p>
        </w:tc>
        <w:tc>
          <w:tcPr>
            <w:tcW w:w="266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181764</w:t>
            </w:r>
            <w:r>
              <w:rPr>
                <w:rFonts w:hint="eastAsia" w:ascii="宋体" w:hAnsi="宋体" w:cs="宋体"/>
                <w:sz w:val="21"/>
                <w:szCs w:val="21"/>
                <w:lang w:val="en-US" w:eastAsia="zh-CN"/>
              </w:rPr>
              <w:t>.00</w:t>
            </w: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40</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highlight w:val="none"/>
              </w:rPr>
              <w:t>302</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sz w:val="22"/>
                <w:szCs w:val="22"/>
                <w:lang w:val="en-US" w:eastAsia="zh-CN"/>
              </w:rPr>
            </w:pPr>
            <w:r>
              <w:rPr>
                <w:rFonts w:hint="eastAsia" w:ascii="宋体" w:hAnsi="宋体"/>
                <w:sz w:val="22"/>
                <w:szCs w:val="22"/>
                <w:lang w:val="en-US" w:eastAsia="zh-CN"/>
              </w:rPr>
              <w:t>99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rPr>
            </w:pP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hint="default" w:ascii="宋体" w:hAnsi="宋体" w:eastAsia="宋体" w:cs="宋体"/>
                <w:sz w:val="21"/>
                <w:szCs w:val="21"/>
                <w:lang w:val="en-US" w:eastAsia="zh-CN"/>
              </w:rPr>
            </w:pPr>
            <w:r>
              <w:rPr>
                <w:rFonts w:hint="eastAsia" w:ascii="宋体" w:hAnsi="宋体" w:cs="宋体"/>
                <w:sz w:val="21"/>
                <w:szCs w:val="21"/>
              </w:rPr>
              <w:t>167539</w:t>
            </w:r>
            <w:r>
              <w:rPr>
                <w:rFonts w:hint="eastAsia" w:ascii="宋体" w:hAnsi="宋体" w:cs="宋体"/>
                <w:sz w:val="21"/>
                <w:szCs w:val="21"/>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rPr>
              <w:t>167539</w:t>
            </w:r>
            <w:r>
              <w:rPr>
                <w:rFonts w:hint="eastAsia" w:ascii="宋体" w:hAnsi="宋体" w:cs="宋体"/>
                <w:sz w:val="21"/>
                <w:szCs w:val="21"/>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01</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离休费</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1"/>
                <w:szCs w:val="21"/>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退休费</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86239</w:t>
            </w:r>
            <w:r>
              <w:rPr>
                <w:rFonts w:hint="eastAsia" w:ascii="宋体" w:hAnsi="宋体" w:cs="宋体"/>
                <w:sz w:val="21"/>
                <w:szCs w:val="21"/>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rPr>
              <w:t>86239</w:t>
            </w:r>
            <w:r>
              <w:rPr>
                <w:rFonts w:hint="eastAsia" w:ascii="宋体" w:hAnsi="宋体" w:cs="宋体"/>
                <w:sz w:val="21"/>
                <w:szCs w:val="21"/>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04</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抚恤金</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05</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14160</w:t>
            </w:r>
            <w:r>
              <w:rPr>
                <w:rFonts w:hint="eastAsia" w:ascii="宋体" w:hAnsi="宋体" w:cs="宋体"/>
                <w:sz w:val="21"/>
                <w:szCs w:val="21"/>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rPr>
              <w:t>14160</w:t>
            </w:r>
            <w:r>
              <w:rPr>
                <w:rFonts w:hint="eastAsia" w:ascii="宋体" w:hAnsi="宋体" w:cs="宋体"/>
                <w:sz w:val="21"/>
                <w:szCs w:val="21"/>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06</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救济费</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08</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助学金</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奖励金</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10</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99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61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cs="宋体"/>
                <w:sz w:val="21"/>
                <w:szCs w:val="21"/>
              </w:rPr>
              <w:t>67140</w:t>
            </w:r>
            <w:r>
              <w:rPr>
                <w:rFonts w:hint="eastAsia" w:ascii="宋体" w:hAnsi="宋体" w:cs="宋体"/>
                <w:sz w:val="21"/>
                <w:szCs w:val="21"/>
                <w:lang w:val="en-US" w:eastAsia="zh-CN"/>
              </w:rPr>
              <w:t>.00</w:t>
            </w:r>
          </w:p>
        </w:tc>
        <w:tc>
          <w:tcPr>
            <w:tcW w:w="2756"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sz w:val="21"/>
                <w:szCs w:val="21"/>
                <w:lang w:val="en-US" w:eastAsia="zh-CN"/>
              </w:rPr>
            </w:pPr>
            <w:r>
              <w:rPr>
                <w:rFonts w:hint="eastAsia" w:ascii="宋体" w:hAnsi="宋体" w:cs="宋体"/>
                <w:sz w:val="21"/>
                <w:szCs w:val="21"/>
              </w:rPr>
              <w:t>67140</w:t>
            </w:r>
            <w:r>
              <w:rPr>
                <w:rFonts w:hint="eastAsia" w:ascii="宋体" w:hAnsi="宋体" w:cs="宋体"/>
                <w:sz w:val="21"/>
                <w:szCs w:val="21"/>
                <w:lang w:val="en-US" w:eastAsia="zh-CN"/>
              </w:rPr>
              <w:t>.00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2"/>
                <w:szCs w:val="22"/>
              </w:rPr>
            </w:pP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616" w:type="dxa"/>
            <w:tcBorders>
              <w:top w:val="nil"/>
              <w:left w:val="nil"/>
              <w:bottom w:val="single" w:color="auto" w:sz="4" w:space="0"/>
              <w:right w:val="single" w:color="auto" w:sz="4" w:space="0"/>
            </w:tcBorders>
            <w:noWrap w:val="0"/>
            <w:vAlign w:val="center"/>
          </w:tcPr>
          <w:p>
            <w:pPr>
              <w:jc w:val="center"/>
              <w:rPr>
                <w:rFonts w:ascii="宋体" w:hAnsi="宋体" w:cs="宋体"/>
                <w:kern w:val="2"/>
                <w:sz w:val="21"/>
                <w:szCs w:val="21"/>
                <w:lang w:val="en-US" w:eastAsia="zh-CN" w:bidi="ar-SA"/>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02</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1"/>
                <w:szCs w:val="21"/>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03</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1"/>
                <w:szCs w:val="21"/>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07</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1"/>
                <w:szCs w:val="21"/>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r>
        <w:tblPrEx>
          <w:tblCellMar>
            <w:top w:w="0" w:type="dxa"/>
            <w:left w:w="108" w:type="dxa"/>
            <w:bottom w:w="0" w:type="dxa"/>
            <w:right w:w="108" w:type="dxa"/>
          </w:tblCellMar>
        </w:tblPrEx>
        <w:trPr>
          <w:cantSplit/>
          <w:trHeight w:val="369" w:hRule="exact"/>
          <w:tblHeader/>
          <w:jc w:val="center"/>
        </w:trPr>
        <w:tc>
          <w:tcPr>
            <w:tcW w:w="1178"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117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hint="default" w:ascii="宋体" w:hAnsi="宋体" w:eastAsia="宋体"/>
                <w:sz w:val="22"/>
                <w:szCs w:val="22"/>
                <w:lang w:val="en-US" w:eastAsia="zh-CN"/>
              </w:rPr>
            </w:pPr>
            <w:r>
              <w:rPr>
                <w:rFonts w:hint="eastAsia" w:ascii="宋体" w:hAnsi="宋体"/>
                <w:sz w:val="22"/>
                <w:szCs w:val="22"/>
                <w:lang w:val="en-US" w:eastAsia="zh-CN"/>
              </w:rPr>
              <w:t>99</w:t>
            </w:r>
          </w:p>
        </w:tc>
        <w:tc>
          <w:tcPr>
            <w:tcW w:w="3600" w:type="dxa"/>
            <w:tcBorders>
              <w:top w:val="nil"/>
              <w:left w:val="nil"/>
              <w:bottom w:val="single" w:color="auto" w:sz="4" w:space="0"/>
              <w:right w:val="single" w:color="auto" w:sz="4" w:space="0"/>
            </w:tcBorders>
            <w:noWrap w:val="0"/>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616" w:type="dxa"/>
            <w:tcBorders>
              <w:top w:val="nil"/>
              <w:left w:val="nil"/>
              <w:bottom w:val="single" w:color="auto" w:sz="4" w:space="0"/>
              <w:right w:val="single" w:color="auto" w:sz="4" w:space="0"/>
            </w:tcBorders>
            <w:noWrap w:val="0"/>
            <w:vAlign w:val="center"/>
          </w:tcPr>
          <w:p>
            <w:pPr>
              <w:spacing w:line="360" w:lineRule="exact"/>
              <w:jc w:val="center"/>
              <w:rPr>
                <w:rFonts w:ascii="宋体" w:hAnsi="宋体" w:cs="宋体"/>
                <w:sz w:val="21"/>
                <w:szCs w:val="21"/>
              </w:rPr>
            </w:pPr>
            <w:r>
              <w:rPr>
                <w:rFonts w:hint="eastAsia" w:ascii="宋体" w:hAnsi="宋体" w:cs="宋体"/>
                <w:sz w:val="21"/>
                <w:szCs w:val="21"/>
                <w:highlight w:val="none"/>
                <w:lang w:val="en-US" w:eastAsia="zh-CN"/>
              </w:rPr>
              <w:t>0.00</w:t>
            </w:r>
          </w:p>
        </w:tc>
        <w:tc>
          <w:tcPr>
            <w:tcW w:w="2756"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r>
              <w:rPr>
                <w:rFonts w:hint="eastAsia" w:ascii="宋体" w:hAnsi="宋体" w:cs="宋体"/>
                <w:sz w:val="21"/>
                <w:szCs w:val="21"/>
                <w:highlight w:val="none"/>
                <w:lang w:val="en-US" w:eastAsia="zh-CN"/>
              </w:rPr>
              <w:t>0.00</w:t>
            </w:r>
          </w:p>
        </w:tc>
        <w:tc>
          <w:tcPr>
            <w:tcW w:w="2665" w:type="dxa"/>
            <w:tcBorders>
              <w:top w:val="nil"/>
              <w:left w:val="nil"/>
              <w:bottom w:val="single" w:color="auto" w:sz="4" w:space="0"/>
              <w:right w:val="single" w:color="auto" w:sz="4" w:space="0"/>
            </w:tcBorders>
            <w:noWrap w:val="0"/>
            <w:vAlign w:val="center"/>
          </w:tcPr>
          <w:p>
            <w:pPr>
              <w:jc w:val="center"/>
              <w:rPr>
                <w:rFonts w:ascii="宋体" w:hAnsi="宋体" w:cs="宋体"/>
                <w:sz w:val="21"/>
                <w:szCs w:val="21"/>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rPr>
      </w:pPr>
      <w:r>
        <w:rPr>
          <w:rFonts w:hint="eastAsia" w:ascii="黑体" w:hAnsi="宋体" w:eastAsia="黑体"/>
          <w:b w:val="0"/>
          <w:bCs/>
          <w:kern w:val="0"/>
          <w:sz w:val="32"/>
          <w:szCs w:val="32"/>
          <w:lang w:eastAsia="zh-CN"/>
        </w:rPr>
        <w:t>七</w:t>
      </w:r>
      <w:r>
        <w:rPr>
          <w:rFonts w:hint="eastAsia" w:ascii="黑体" w:hAnsi="宋体" w:eastAsia="黑体"/>
          <w:b w:val="0"/>
          <w:bCs/>
          <w:kern w:val="0"/>
          <w:sz w:val="32"/>
          <w:szCs w:val="32"/>
        </w:rPr>
        <w:t>、一般公共预</w:t>
      </w:r>
      <w:r>
        <w:rPr>
          <w:rFonts w:hint="eastAsia" w:ascii="黑体" w:hAnsi="宋体" w:eastAsia="黑体"/>
          <w:b w:val="0"/>
          <w:bCs/>
          <w:kern w:val="0"/>
          <w:sz w:val="32"/>
          <w:szCs w:val="32"/>
          <w:highlight w:val="none"/>
        </w:rPr>
        <w:t>算“三公”经费支出表</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center"/>
        <w:textAlignment w:val="auto"/>
        <w:outlineLvl w:val="1"/>
        <w:rPr>
          <w:rFonts w:hint="eastAsia" w:ascii="仿宋_GB2312" w:hAnsi="宋体" w:eastAsia="仿宋_GB2312"/>
          <w:b/>
          <w:kern w:val="0"/>
          <w:sz w:val="36"/>
          <w:szCs w:val="36"/>
          <w:highlight w:val="none"/>
        </w:rPr>
      </w:pPr>
      <w:r>
        <w:rPr>
          <w:rFonts w:hint="eastAsia" w:ascii="仿宋_GB2312" w:hAnsi="宋体" w:eastAsia="仿宋_GB2312" w:cs="Times New Roman"/>
          <w:b/>
          <w:kern w:val="0"/>
          <w:sz w:val="32"/>
          <w:szCs w:val="32"/>
        </w:rPr>
        <w:t>一般公共预算“三公”经费支出表</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_GB2312" w:hAnsi="宋体" w:eastAsia="仿宋_GB2312"/>
          <w:kern w:val="0"/>
          <w:sz w:val="32"/>
          <w:szCs w:val="32"/>
          <w:highlight w:val="none"/>
          <w:lang w:eastAsia="zh-CN"/>
        </w:rPr>
      </w:pPr>
      <w:r>
        <w:rPr>
          <w:rFonts w:hint="eastAsia" w:ascii="仿宋_GB2312" w:hAnsi="宋体" w:eastAsia="仿宋_GB2312"/>
          <w:kern w:val="0"/>
          <w:sz w:val="32"/>
          <w:szCs w:val="32"/>
          <w:highlight w:val="none"/>
        </w:rPr>
        <w:t xml:space="preserve">                                                                            </w:t>
      </w:r>
      <w:r>
        <w:rPr>
          <w:rFonts w:hint="eastAsia" w:ascii="宋体" w:hAnsi="宋体" w:eastAsia="宋体" w:cs="Times New Roman"/>
          <w:sz w:val="22"/>
          <w:szCs w:val="22"/>
        </w:rPr>
        <w:t>单位：</w:t>
      </w:r>
      <w:r>
        <w:rPr>
          <w:rFonts w:hint="eastAsia" w:ascii="宋体" w:hAnsi="宋体" w:eastAsia="宋体" w:cs="Times New Roman"/>
          <w:sz w:val="22"/>
          <w:szCs w:val="22"/>
          <w:lang w:eastAsia="zh-CN"/>
        </w:rPr>
        <w:t>元</w:t>
      </w:r>
    </w:p>
    <w:tbl>
      <w:tblPr>
        <w:tblStyle w:val="5"/>
        <w:tblW w:w="0" w:type="auto"/>
        <w:jc w:val="center"/>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939"/>
      </w:tblGrid>
      <w:tr>
        <w:tblPrEx>
          <w:tblCellMar>
            <w:top w:w="0" w:type="dxa"/>
            <w:left w:w="108" w:type="dxa"/>
            <w:bottom w:w="0" w:type="dxa"/>
            <w:right w:w="108" w:type="dxa"/>
          </w:tblCellMar>
        </w:tblPrEx>
        <w:trPr>
          <w:trHeight w:val="555" w:hRule="atLeast"/>
          <w:jc w:val="center"/>
        </w:trPr>
        <w:tc>
          <w:tcPr>
            <w:tcW w:w="462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2023</w:t>
            </w:r>
            <w:r>
              <w:rPr>
                <w:rFonts w:hint="eastAsia" w:ascii="宋体" w:hAnsi="宋体" w:cs="宋体"/>
                <w:b/>
                <w:bCs/>
                <w:kern w:val="0"/>
                <w:sz w:val="22"/>
                <w:szCs w:val="22"/>
                <w:highlight w:val="none"/>
              </w:rPr>
              <w:t>年预算数</w:t>
            </w:r>
          </w:p>
        </w:tc>
        <w:tc>
          <w:tcPr>
            <w:tcW w:w="4626"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2023</w:t>
            </w:r>
            <w:r>
              <w:rPr>
                <w:rFonts w:hint="eastAsia" w:ascii="宋体" w:hAnsi="宋体" w:cs="宋体"/>
                <w:b/>
                <w:bCs/>
                <w:kern w:val="0"/>
                <w:sz w:val="22"/>
                <w:szCs w:val="22"/>
                <w:highlight w:val="none"/>
              </w:rPr>
              <w:t>年执行数</w:t>
            </w:r>
            <w:r>
              <w:rPr>
                <w:rFonts w:hint="eastAsia" w:ascii="宋体" w:hAnsi="宋体" w:cs="宋体"/>
                <w:b/>
                <w:bCs/>
                <w:kern w:val="0"/>
                <w:sz w:val="22"/>
                <w:szCs w:val="22"/>
                <w:highlight w:val="none"/>
                <w:lang w:eastAsia="zh-CN"/>
              </w:rPr>
              <w:t>（决算数）</w:t>
            </w:r>
          </w:p>
        </w:tc>
        <w:tc>
          <w:tcPr>
            <w:tcW w:w="4794"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2024</w:t>
            </w:r>
            <w:r>
              <w:rPr>
                <w:rFonts w:hint="eastAsia" w:ascii="宋体" w:hAnsi="宋体" w:cs="宋体"/>
                <w:b/>
                <w:bCs/>
                <w:kern w:val="0"/>
                <w:sz w:val="22"/>
                <w:szCs w:val="22"/>
                <w:highlight w:val="none"/>
              </w:rPr>
              <w:t>年预算数</w:t>
            </w:r>
          </w:p>
        </w:tc>
      </w:tr>
      <w:tr>
        <w:tblPrEx>
          <w:tblCellMar>
            <w:top w:w="0" w:type="dxa"/>
            <w:left w:w="108" w:type="dxa"/>
            <w:bottom w:w="0" w:type="dxa"/>
            <w:right w:w="108" w:type="dxa"/>
          </w:tblCellMar>
        </w:tblPrEx>
        <w:trPr>
          <w:trHeight w:val="1170" w:hRule="atLeast"/>
          <w:jc w:val="center"/>
        </w:trPr>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因公出国（境）费</w:t>
            </w:r>
          </w:p>
        </w:tc>
        <w:tc>
          <w:tcPr>
            <w:tcW w:w="231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公务用车购置及运行费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公务接待费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因公出国（境）费</w:t>
            </w:r>
          </w:p>
        </w:tc>
        <w:tc>
          <w:tcPr>
            <w:tcW w:w="231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公务用车购置及运行费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公务接待费</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77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因公出国（境）费</w:t>
            </w:r>
          </w:p>
        </w:tc>
        <w:tc>
          <w:tcPr>
            <w:tcW w:w="231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公务用车购置及运行费</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公务接待费</w:t>
            </w:r>
          </w:p>
        </w:tc>
      </w:tr>
      <w:tr>
        <w:tblPrEx>
          <w:tblCellMar>
            <w:top w:w="0" w:type="dxa"/>
            <w:left w:w="108" w:type="dxa"/>
            <w:bottom w:w="0" w:type="dxa"/>
            <w:right w:w="108" w:type="dxa"/>
          </w:tblCellMar>
        </w:tblPrEx>
        <w:trPr>
          <w:trHeight w:val="1170" w:hRule="atLeast"/>
          <w:jc w:val="center"/>
        </w:trPr>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公务用车购置费</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公务用车运行费</w:t>
            </w: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公务用车购置费</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公务用车运行费</w:t>
            </w: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公务用车购置费</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公务用车运行费</w:t>
            </w: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highlight w:val="none"/>
              </w:rPr>
            </w:pPr>
          </w:p>
        </w:tc>
      </w:tr>
      <w:tr>
        <w:tblPrEx>
          <w:tblCellMar>
            <w:top w:w="0" w:type="dxa"/>
            <w:left w:w="108" w:type="dxa"/>
            <w:bottom w:w="0" w:type="dxa"/>
            <w:right w:w="108" w:type="dxa"/>
          </w:tblCellMar>
        </w:tblPrEx>
        <w:trPr>
          <w:trHeight w:val="555" w:hRule="atLeast"/>
          <w:jc w:val="center"/>
        </w:trPr>
        <w:tc>
          <w:tcPr>
            <w:tcW w:w="771"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cs="宋体"/>
                <w:kern w:val="0"/>
                <w:sz w:val="18"/>
                <w:szCs w:val="18"/>
                <w:highlight w:val="none"/>
                <w:lang w:val="en-US" w:eastAsia="zh-CN"/>
              </w:rPr>
              <w:t>34400.00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cs="宋体"/>
                <w:kern w:val="0"/>
                <w:sz w:val="18"/>
                <w:szCs w:val="18"/>
                <w:highlight w:val="none"/>
                <w:lang w:val="en-US" w:eastAsia="zh-CN"/>
              </w:rPr>
              <w:t>34000.00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cs="宋体"/>
                <w:kern w:val="0"/>
                <w:sz w:val="18"/>
                <w:szCs w:val="18"/>
                <w:highlight w:val="none"/>
                <w:lang w:val="en-US" w:eastAsia="zh-CN"/>
              </w:rPr>
              <w:t>34000.00</w:t>
            </w:r>
          </w:p>
        </w:tc>
        <w:tc>
          <w:tcPr>
            <w:tcW w:w="77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400.00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eastAsia="宋体" w:cs="宋体"/>
                <w:kern w:val="0"/>
                <w:sz w:val="18"/>
                <w:szCs w:val="18"/>
                <w:highlight w:val="none"/>
                <w:lang w:val="en-US" w:eastAsia="zh-CN"/>
              </w:rPr>
              <w:t>34400.00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eastAsia="宋体" w:cs="宋体"/>
                <w:kern w:val="0"/>
                <w:sz w:val="18"/>
                <w:szCs w:val="18"/>
                <w:highlight w:val="none"/>
                <w:lang w:val="en-US" w:eastAsia="zh-CN"/>
              </w:rPr>
              <w:t>34000.00</w:t>
            </w:r>
          </w:p>
        </w:tc>
        <w:tc>
          <w:tcPr>
            <w:tcW w:w="77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highlight w:val="none"/>
              </w:rPr>
            </w:pPr>
            <w:r>
              <w:rPr>
                <w:rFonts w:hint="eastAsia" w:ascii="宋体" w:hAnsi="宋体" w:eastAsia="宋体" w:cs="宋体"/>
                <w:kern w:val="0"/>
                <w:sz w:val="18"/>
                <w:szCs w:val="18"/>
                <w:highlight w:val="none"/>
                <w:lang w:val="en-US" w:eastAsia="zh-CN"/>
              </w:rPr>
              <w:t>0</w:t>
            </w:r>
          </w:p>
        </w:tc>
        <w:tc>
          <w:tcPr>
            <w:tcW w:w="771"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eastAsia="宋体" w:cs="宋体"/>
                <w:kern w:val="0"/>
                <w:sz w:val="18"/>
                <w:szCs w:val="18"/>
                <w:highlight w:val="none"/>
                <w:lang w:val="en-US" w:eastAsia="zh-CN"/>
              </w:rPr>
              <w:t>34000.00</w:t>
            </w:r>
          </w:p>
        </w:tc>
        <w:tc>
          <w:tcPr>
            <w:tcW w:w="939" w:type="dxa"/>
            <w:tcBorders>
              <w:top w:val="nil"/>
              <w:left w:val="nil"/>
              <w:bottom w:val="single" w:color="auto" w:sz="4" w:space="0"/>
              <w:right w:val="single" w:color="auto" w:sz="4" w:space="0"/>
            </w:tcBorders>
            <w:noWrap w:val="0"/>
            <w:vAlign w:val="center"/>
          </w:tcPr>
          <w:p>
            <w:pPr>
              <w:widowControl/>
              <w:jc w:val="center"/>
              <w:rPr>
                <w:rFonts w:hint="default" w:ascii="宋体" w:hAnsi="宋体" w:cs="宋体"/>
                <w:kern w:val="0"/>
                <w:sz w:val="18"/>
                <w:szCs w:val="18"/>
                <w:highlight w:val="none"/>
                <w:lang w:val="en-US"/>
              </w:rPr>
            </w:pPr>
            <w:r>
              <w:rPr>
                <w:rFonts w:hint="eastAsia" w:ascii="宋体" w:hAnsi="宋体" w:eastAsia="宋体" w:cs="宋体"/>
                <w:kern w:val="0"/>
                <w:sz w:val="18"/>
                <w:szCs w:val="18"/>
                <w:highlight w:val="none"/>
                <w:lang w:val="en-US" w:eastAsia="zh-CN"/>
              </w:rPr>
              <w:t>400.00</w:t>
            </w:r>
          </w:p>
        </w:tc>
      </w:tr>
      <w:tr>
        <w:tblPrEx>
          <w:tblCellMar>
            <w:top w:w="0" w:type="dxa"/>
            <w:left w:w="108" w:type="dxa"/>
            <w:bottom w:w="0" w:type="dxa"/>
            <w:right w:w="108" w:type="dxa"/>
          </w:tblCellMar>
        </w:tblPrEx>
        <w:trPr>
          <w:trHeight w:val="555" w:hRule="atLeast"/>
          <w:jc w:val="center"/>
        </w:trPr>
        <w:tc>
          <w:tcPr>
            <w:tcW w:w="77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93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r>
      <w:tr>
        <w:tblPrEx>
          <w:tblCellMar>
            <w:top w:w="0" w:type="dxa"/>
            <w:left w:w="108" w:type="dxa"/>
            <w:bottom w:w="0" w:type="dxa"/>
            <w:right w:w="108" w:type="dxa"/>
          </w:tblCellMar>
        </w:tblPrEx>
        <w:trPr>
          <w:trHeight w:val="555" w:hRule="atLeast"/>
          <w:jc w:val="center"/>
        </w:trPr>
        <w:tc>
          <w:tcPr>
            <w:tcW w:w="77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93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r>
      <w:tr>
        <w:tblPrEx>
          <w:tblCellMar>
            <w:top w:w="0" w:type="dxa"/>
            <w:left w:w="108" w:type="dxa"/>
            <w:bottom w:w="0" w:type="dxa"/>
            <w:right w:w="108" w:type="dxa"/>
          </w:tblCellMar>
        </w:tblPrEx>
        <w:trPr>
          <w:trHeight w:val="555" w:hRule="atLeast"/>
          <w:jc w:val="center"/>
        </w:trPr>
        <w:tc>
          <w:tcPr>
            <w:tcW w:w="77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93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r>
      <w:tr>
        <w:tblPrEx>
          <w:tblCellMar>
            <w:top w:w="0" w:type="dxa"/>
            <w:left w:w="108" w:type="dxa"/>
            <w:bottom w:w="0" w:type="dxa"/>
            <w:right w:w="108" w:type="dxa"/>
          </w:tblCellMar>
        </w:tblPrEx>
        <w:trPr>
          <w:trHeight w:val="555" w:hRule="atLeast"/>
          <w:jc w:val="center"/>
        </w:trPr>
        <w:tc>
          <w:tcPr>
            <w:tcW w:w="77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77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939"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val="0"/>
          <w:bCs/>
          <w:kern w:val="0"/>
          <w:sz w:val="32"/>
          <w:szCs w:val="32"/>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宋体" w:eastAsia="黑体"/>
          <w:b/>
          <w:kern w:val="0"/>
          <w:sz w:val="32"/>
          <w:szCs w:val="32"/>
          <w:highlight w:val="none"/>
        </w:rPr>
      </w:pPr>
      <w:r>
        <w:rPr>
          <w:rFonts w:hint="eastAsia" w:ascii="黑体" w:hAnsi="宋体" w:eastAsia="黑体"/>
          <w:b w:val="0"/>
          <w:bCs/>
          <w:kern w:val="0"/>
          <w:sz w:val="32"/>
          <w:szCs w:val="32"/>
          <w:highlight w:val="none"/>
          <w:lang w:eastAsia="zh-CN"/>
        </w:rPr>
        <w:t>八</w:t>
      </w:r>
      <w:r>
        <w:rPr>
          <w:rFonts w:hint="eastAsia" w:ascii="黑体" w:hAnsi="宋体" w:eastAsia="黑体"/>
          <w:b w:val="0"/>
          <w:bCs/>
          <w:kern w:val="0"/>
          <w:sz w:val="32"/>
          <w:szCs w:val="32"/>
          <w:highlight w:val="none"/>
        </w:rPr>
        <w:t>、政府性基金预算支出表</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center"/>
        <w:textAlignment w:val="auto"/>
        <w:outlineLvl w:val="1"/>
        <w:rPr>
          <w:rFonts w:hint="eastAsia" w:ascii="仿宋_GB2312" w:hAnsi="宋体" w:eastAsia="仿宋_GB2312"/>
          <w:b/>
          <w:kern w:val="0"/>
          <w:sz w:val="36"/>
          <w:szCs w:val="36"/>
          <w:highlight w:val="none"/>
        </w:rPr>
      </w:pPr>
      <w:r>
        <w:rPr>
          <w:rFonts w:hint="eastAsia" w:ascii="仿宋_GB2312" w:hAnsi="宋体" w:eastAsia="仿宋_GB2312" w:cs="Times New Roman"/>
          <w:b/>
          <w:kern w:val="0"/>
          <w:sz w:val="32"/>
          <w:szCs w:val="32"/>
        </w:rPr>
        <w:t>政府性基金预算支出表</w:t>
      </w:r>
    </w:p>
    <w:p>
      <w:pPr>
        <w:keepNext w:val="0"/>
        <w:keepLines w:val="0"/>
        <w:pageBreakBefore w:val="0"/>
        <w:widowControl/>
        <w:kinsoku/>
        <w:wordWrap/>
        <w:overflowPunct/>
        <w:topLinePunct w:val="0"/>
        <w:autoSpaceDE/>
        <w:autoSpaceDN/>
        <w:bidi w:val="0"/>
        <w:adjustRightInd/>
        <w:snapToGrid/>
        <w:spacing w:line="560" w:lineRule="exact"/>
        <w:ind w:firstLine="722" w:firstLineChars="200"/>
        <w:jc w:val="right"/>
        <w:textAlignment w:val="auto"/>
        <w:outlineLvl w:val="1"/>
        <w:rPr>
          <w:rFonts w:hint="eastAsia" w:ascii="仿宋_GB2312" w:hAnsi="宋体" w:eastAsia="仿宋_GB2312"/>
          <w:kern w:val="0"/>
          <w:sz w:val="32"/>
          <w:szCs w:val="32"/>
          <w:highlight w:val="none"/>
          <w:lang w:eastAsia="zh-CN"/>
        </w:rPr>
      </w:pPr>
      <w:r>
        <w:rPr>
          <w:rFonts w:hint="eastAsia" w:ascii="仿宋_GB2312" w:hAnsi="宋体" w:eastAsia="仿宋_GB2312"/>
          <w:b/>
          <w:kern w:val="0"/>
          <w:sz w:val="36"/>
          <w:szCs w:val="36"/>
          <w:highlight w:val="none"/>
        </w:rPr>
        <w:t xml:space="preserve">                                                               </w:t>
      </w:r>
      <w:r>
        <w:rPr>
          <w:rFonts w:hint="eastAsia" w:ascii="宋体" w:hAnsi="宋体" w:eastAsia="宋体" w:cs="Times New Roman"/>
          <w:sz w:val="22"/>
          <w:szCs w:val="22"/>
        </w:rPr>
        <w:t xml:space="preserve"> 单位：</w:t>
      </w:r>
      <w:r>
        <w:rPr>
          <w:rFonts w:hint="eastAsia" w:ascii="宋体" w:hAnsi="宋体" w:eastAsia="宋体" w:cs="Times New Roman"/>
          <w:sz w:val="22"/>
          <w:szCs w:val="22"/>
          <w:lang w:eastAsia="zh-CN"/>
        </w:rPr>
        <w:t>元</w:t>
      </w:r>
    </w:p>
    <w:tbl>
      <w:tblPr>
        <w:tblStyle w:val="5"/>
        <w:tblW w:w="13987" w:type="dxa"/>
        <w:jc w:val="center"/>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339"/>
        <w:gridCol w:w="1304"/>
      </w:tblGrid>
      <w:tr>
        <w:tblPrEx>
          <w:tblCellMar>
            <w:top w:w="0" w:type="dxa"/>
            <w:left w:w="108" w:type="dxa"/>
            <w:bottom w:w="0" w:type="dxa"/>
            <w:right w:w="108" w:type="dxa"/>
          </w:tblCellMar>
        </w:tblPrEx>
        <w:trPr>
          <w:trHeight w:val="510" w:hRule="atLeast"/>
          <w:jc w:val="center"/>
        </w:trPr>
        <w:tc>
          <w:tcPr>
            <w:tcW w:w="283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功能分类科目</w:t>
            </w:r>
          </w:p>
        </w:tc>
        <w:tc>
          <w:tcPr>
            <w:tcW w:w="1418"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2023</w:t>
            </w:r>
            <w:r>
              <w:rPr>
                <w:rFonts w:hint="eastAsia" w:ascii="宋体" w:hAnsi="宋体" w:cs="宋体"/>
                <w:b/>
                <w:bCs/>
                <w:kern w:val="0"/>
                <w:sz w:val="22"/>
                <w:szCs w:val="22"/>
                <w:highlight w:val="none"/>
              </w:rPr>
              <w:t>年执行数</w:t>
            </w:r>
            <w:r>
              <w:rPr>
                <w:rFonts w:hint="eastAsia" w:ascii="宋体" w:hAnsi="宋体" w:cs="宋体"/>
                <w:b/>
                <w:bCs/>
                <w:kern w:val="0"/>
                <w:sz w:val="22"/>
                <w:szCs w:val="22"/>
                <w:highlight w:val="none"/>
                <w:lang w:eastAsia="zh-CN"/>
              </w:rPr>
              <w:t>（决算数）</w:t>
            </w:r>
          </w:p>
          <w:p>
            <w:pPr>
              <w:jc w:val="center"/>
              <w:rPr>
                <w:rFonts w:ascii="宋体" w:hAnsi="宋体" w:cs="宋体"/>
                <w:b/>
                <w:bCs/>
                <w:kern w:val="0"/>
                <w:sz w:val="22"/>
                <w:szCs w:val="22"/>
                <w:highlight w:val="none"/>
              </w:rPr>
            </w:pPr>
          </w:p>
        </w:tc>
        <w:tc>
          <w:tcPr>
            <w:tcW w:w="709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lang w:eastAsia="zh-CN"/>
              </w:rPr>
              <w:t>2024</w:t>
            </w:r>
            <w:r>
              <w:rPr>
                <w:rFonts w:hint="eastAsia" w:ascii="宋体" w:hAnsi="宋体" w:cs="宋体"/>
                <w:b/>
                <w:bCs/>
                <w:kern w:val="0"/>
                <w:sz w:val="22"/>
                <w:szCs w:val="22"/>
                <w:highlight w:val="none"/>
              </w:rPr>
              <w:t>年预算数</w:t>
            </w:r>
          </w:p>
        </w:tc>
        <w:tc>
          <w:tcPr>
            <w:tcW w:w="2643" w:type="dxa"/>
            <w:gridSpan w:val="2"/>
            <w:tcBorders>
              <w:top w:val="single" w:color="auto" w:sz="4" w:space="0"/>
              <w:bottom w:val="single" w:color="auto" w:sz="4" w:space="0"/>
              <w:right w:val="single" w:color="auto" w:sz="4" w:space="0"/>
            </w:tcBorders>
            <w:noWrap w:val="0"/>
            <w:vAlign w:val="center"/>
          </w:tcPr>
          <w:p>
            <w:pPr>
              <w:widowControl/>
              <w:jc w:val="center"/>
              <w:rPr>
                <w:rFonts w:hint="eastAsia"/>
                <w:kern w:val="0"/>
                <w:sz w:val="22"/>
                <w:szCs w:val="22"/>
                <w:highlight w:val="none"/>
              </w:rPr>
            </w:pPr>
            <w:r>
              <w:rPr>
                <w:rFonts w:hint="eastAsia" w:ascii="宋体" w:hAnsi="宋体" w:cs="宋体"/>
                <w:b/>
                <w:bCs/>
                <w:kern w:val="0"/>
                <w:sz w:val="22"/>
                <w:szCs w:val="22"/>
                <w:highlight w:val="none"/>
                <w:lang w:eastAsia="zh-CN"/>
              </w:rPr>
              <w:t>2024</w:t>
            </w:r>
            <w:r>
              <w:rPr>
                <w:rFonts w:hint="eastAsia" w:ascii="宋体" w:hAnsi="宋体" w:cs="宋体"/>
                <w:b/>
                <w:bCs/>
                <w:kern w:val="0"/>
                <w:sz w:val="22"/>
                <w:szCs w:val="22"/>
                <w:highlight w:val="none"/>
              </w:rPr>
              <w:t>年预算数与</w:t>
            </w:r>
            <w:r>
              <w:rPr>
                <w:rFonts w:hint="eastAsia" w:ascii="宋体" w:hAnsi="宋体" w:cs="宋体"/>
                <w:b/>
                <w:bCs/>
                <w:kern w:val="0"/>
                <w:sz w:val="22"/>
                <w:szCs w:val="22"/>
                <w:highlight w:val="none"/>
                <w:lang w:eastAsia="zh-CN"/>
              </w:rPr>
              <w:t>2023</w:t>
            </w:r>
            <w:r>
              <w:rPr>
                <w:rFonts w:hint="eastAsia" w:ascii="宋体" w:hAnsi="宋体" w:cs="宋体"/>
                <w:b/>
                <w:bCs/>
                <w:kern w:val="0"/>
                <w:sz w:val="22"/>
                <w:szCs w:val="22"/>
                <w:highlight w:val="none"/>
              </w:rPr>
              <w:t>年执行数</w:t>
            </w:r>
            <w:r>
              <w:rPr>
                <w:rFonts w:hint="eastAsia" w:ascii="宋体" w:hAnsi="宋体" w:cs="宋体"/>
                <w:b/>
                <w:bCs/>
                <w:kern w:val="0"/>
                <w:sz w:val="22"/>
                <w:szCs w:val="22"/>
                <w:highlight w:val="none"/>
                <w:lang w:eastAsia="zh-CN"/>
              </w:rPr>
              <w:t>（决算数）</w:t>
            </w:r>
          </w:p>
        </w:tc>
      </w:tr>
      <w:tr>
        <w:tblPrEx>
          <w:tblCellMar>
            <w:top w:w="0" w:type="dxa"/>
            <w:left w:w="108" w:type="dxa"/>
            <w:bottom w:w="0" w:type="dxa"/>
            <w:right w:w="108" w:type="dxa"/>
          </w:tblCellMar>
        </w:tblPrEx>
        <w:trPr>
          <w:trHeight w:val="510" w:hRule="atLeast"/>
          <w:jc w:val="center"/>
        </w:trPr>
        <w:tc>
          <w:tcPr>
            <w:tcW w:w="1418" w:type="dxa"/>
            <w:vMerge w:val="restart"/>
            <w:tcBorders>
              <w:top w:val="nil"/>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科目编码</w:t>
            </w:r>
          </w:p>
        </w:tc>
        <w:tc>
          <w:tcPr>
            <w:tcW w:w="1418"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科目名称</w:t>
            </w:r>
          </w:p>
        </w:tc>
        <w:tc>
          <w:tcPr>
            <w:tcW w:w="1418" w:type="dxa"/>
            <w:vMerge w:val="continue"/>
            <w:tcBorders>
              <w:left w:val="nil"/>
              <w:right w:val="single" w:color="auto" w:sz="4" w:space="0"/>
            </w:tcBorders>
            <w:noWrap w:val="0"/>
            <w:vAlign w:val="center"/>
          </w:tcPr>
          <w:p>
            <w:pPr>
              <w:widowControl/>
              <w:jc w:val="center"/>
              <w:rPr>
                <w:rFonts w:ascii="宋体" w:hAnsi="宋体" w:cs="宋体"/>
                <w:b/>
                <w:bCs/>
                <w:kern w:val="0"/>
                <w:sz w:val="22"/>
                <w:szCs w:val="22"/>
                <w:highlight w:val="none"/>
              </w:rPr>
            </w:pPr>
          </w:p>
        </w:tc>
        <w:tc>
          <w:tcPr>
            <w:tcW w:w="1418" w:type="dxa"/>
            <w:vMerge w:val="restart"/>
            <w:tcBorders>
              <w:top w:val="nil"/>
              <w:left w:val="nil"/>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合计</w:t>
            </w:r>
          </w:p>
        </w:tc>
        <w:tc>
          <w:tcPr>
            <w:tcW w:w="425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基本支出</w:t>
            </w:r>
          </w:p>
        </w:tc>
        <w:tc>
          <w:tcPr>
            <w:tcW w:w="1418"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项目支出</w:t>
            </w:r>
          </w:p>
        </w:tc>
        <w:tc>
          <w:tcPr>
            <w:tcW w:w="1339" w:type="dxa"/>
            <w:vMerge w:val="restart"/>
            <w:tcBorders>
              <w:top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增减额</w:t>
            </w:r>
          </w:p>
        </w:tc>
        <w:tc>
          <w:tcPr>
            <w:tcW w:w="1304"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r>
              <w:rPr>
                <w:rFonts w:hint="eastAsia" w:ascii="宋体" w:hAnsi="宋体" w:cs="宋体"/>
                <w:b/>
                <w:bCs/>
                <w:kern w:val="0"/>
                <w:sz w:val="22"/>
                <w:szCs w:val="22"/>
                <w:highlight w:val="none"/>
              </w:rPr>
              <w:t>增减%</w:t>
            </w:r>
          </w:p>
        </w:tc>
      </w:tr>
      <w:tr>
        <w:tblPrEx>
          <w:tblCellMar>
            <w:top w:w="0" w:type="dxa"/>
            <w:left w:w="108" w:type="dxa"/>
            <w:bottom w:w="0" w:type="dxa"/>
            <w:right w:w="108" w:type="dxa"/>
          </w:tblCellMar>
        </w:tblPrEx>
        <w:trPr>
          <w:trHeight w:val="510" w:hRule="atLeast"/>
          <w:jc w:val="center"/>
        </w:trPr>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41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418" w:type="dxa"/>
            <w:vMerge w:val="continue"/>
            <w:tcBorders>
              <w:left w:val="nil"/>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p>
        </w:tc>
        <w:tc>
          <w:tcPr>
            <w:tcW w:w="141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c>
          <w:tcPr>
            <w:tcW w:w="141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小计</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人员经费</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kern w:val="0"/>
                <w:sz w:val="22"/>
                <w:szCs w:val="22"/>
                <w:highlight w:val="none"/>
              </w:rPr>
            </w:pPr>
            <w:r>
              <w:rPr>
                <w:rFonts w:hint="eastAsia" w:ascii="宋体" w:hAnsi="宋体" w:cs="宋体"/>
                <w:b/>
                <w:bCs/>
                <w:kern w:val="0"/>
                <w:sz w:val="22"/>
                <w:szCs w:val="22"/>
                <w:highlight w:val="none"/>
              </w:rPr>
              <w:t>日常公用经费</w:t>
            </w:r>
          </w:p>
        </w:tc>
        <w:tc>
          <w:tcPr>
            <w:tcW w:w="1418"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szCs w:val="22"/>
                <w:highlight w:val="none"/>
              </w:rPr>
            </w:pPr>
          </w:p>
        </w:tc>
        <w:tc>
          <w:tcPr>
            <w:tcW w:w="1339" w:type="dxa"/>
            <w:vMerge w:val="continue"/>
            <w:tcBorders>
              <w:bottom w:val="single" w:color="auto" w:sz="4" w:space="0"/>
              <w:right w:val="single" w:color="auto" w:sz="4" w:space="0"/>
            </w:tcBorders>
            <w:noWrap w:val="0"/>
            <w:vAlign w:val="center"/>
          </w:tcPr>
          <w:p>
            <w:pPr>
              <w:widowControl/>
              <w:rPr>
                <w:rFonts w:hint="eastAsia" w:ascii="宋体" w:hAnsi="宋体" w:cs="宋体"/>
                <w:b/>
                <w:bCs/>
                <w:kern w:val="0"/>
                <w:sz w:val="22"/>
                <w:szCs w:val="22"/>
                <w:highlight w:val="none"/>
              </w:rPr>
            </w:pPr>
          </w:p>
        </w:tc>
        <w:tc>
          <w:tcPr>
            <w:tcW w:w="130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 w:val="22"/>
                <w:szCs w:val="22"/>
                <w:highlight w:val="none"/>
              </w:rPr>
            </w:pPr>
          </w:p>
        </w:tc>
      </w:tr>
      <w:tr>
        <w:tblPrEx>
          <w:tblCellMar>
            <w:top w:w="0" w:type="dxa"/>
            <w:left w:w="108" w:type="dxa"/>
            <w:bottom w:w="0" w:type="dxa"/>
            <w:right w:w="108" w:type="dxa"/>
          </w:tblCellMar>
        </w:tblPrEx>
        <w:trPr>
          <w:trHeight w:val="555" w:hRule="atLeast"/>
          <w:jc w:val="center"/>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41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418"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339" w:type="dxa"/>
            <w:tcBorders>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c>
          <w:tcPr>
            <w:tcW w:w="1304" w:type="dxa"/>
            <w:tcBorders>
              <w:top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2"/>
                <w:szCs w:val="22"/>
                <w:highlight w:val="none"/>
                <w:lang w:val="en-US" w:eastAsia="zh-CN"/>
              </w:rPr>
            </w:pPr>
            <w:r>
              <w:rPr>
                <w:rFonts w:hint="eastAsia" w:ascii="宋体" w:hAnsi="宋体" w:cs="宋体"/>
                <w:kern w:val="0"/>
                <w:sz w:val="22"/>
                <w:szCs w:val="22"/>
                <w:highlight w:val="none"/>
                <w:lang w:val="en-US" w:eastAsia="zh-CN"/>
              </w:rPr>
              <w:t>0.00</w:t>
            </w:r>
          </w:p>
        </w:tc>
      </w:tr>
      <w:tr>
        <w:tblPrEx>
          <w:tblCellMar>
            <w:top w:w="0" w:type="dxa"/>
            <w:left w:w="108" w:type="dxa"/>
            <w:bottom w:w="0" w:type="dxa"/>
            <w:right w:w="108" w:type="dxa"/>
          </w:tblCellMar>
        </w:tblPrEx>
        <w:trPr>
          <w:trHeight w:val="605" w:hRule="atLeast"/>
          <w:jc w:val="center"/>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339" w:type="dxa"/>
            <w:tcBorders>
              <w:top w:val="single" w:color="auto" w:sz="4" w:space="0"/>
              <w:bottom w:val="single" w:color="auto" w:sz="4" w:space="0"/>
              <w:right w:val="single" w:color="auto" w:sz="4" w:space="0"/>
            </w:tcBorders>
            <w:noWrap w:val="0"/>
            <w:vAlign w:val="top"/>
          </w:tcPr>
          <w:p>
            <w:pPr>
              <w:widowControl/>
              <w:jc w:val="left"/>
              <w:rPr>
                <w:kern w:val="0"/>
                <w:sz w:val="22"/>
                <w:szCs w:val="22"/>
                <w:highlight w:val="none"/>
              </w:rPr>
            </w:pPr>
          </w:p>
        </w:tc>
        <w:tc>
          <w:tcPr>
            <w:tcW w:w="1304" w:type="dxa"/>
            <w:tcBorders>
              <w:top w:val="single" w:color="auto" w:sz="4" w:space="0"/>
              <w:bottom w:val="single" w:color="auto" w:sz="4" w:space="0"/>
              <w:right w:val="single" w:color="auto" w:sz="4" w:space="0"/>
            </w:tcBorders>
            <w:noWrap w:val="0"/>
            <w:vAlign w:val="top"/>
          </w:tcPr>
          <w:p>
            <w:pPr>
              <w:widowControl/>
              <w:jc w:val="left"/>
              <w:rPr>
                <w:kern w:val="0"/>
                <w:sz w:val="22"/>
                <w:szCs w:val="22"/>
                <w:highlight w:val="none"/>
              </w:rPr>
            </w:pPr>
          </w:p>
        </w:tc>
      </w:tr>
      <w:tr>
        <w:tblPrEx>
          <w:tblCellMar>
            <w:top w:w="0" w:type="dxa"/>
            <w:left w:w="108" w:type="dxa"/>
            <w:bottom w:w="0" w:type="dxa"/>
            <w:right w:w="108" w:type="dxa"/>
          </w:tblCellMar>
        </w:tblPrEx>
        <w:trPr>
          <w:trHeight w:val="613" w:hRule="atLeast"/>
          <w:jc w:val="center"/>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339" w:type="dxa"/>
            <w:tcBorders>
              <w:top w:val="single" w:color="auto" w:sz="4" w:space="0"/>
              <w:bottom w:val="single" w:color="auto" w:sz="4" w:space="0"/>
              <w:right w:val="single" w:color="auto" w:sz="4" w:space="0"/>
            </w:tcBorders>
            <w:noWrap w:val="0"/>
            <w:vAlign w:val="top"/>
          </w:tcPr>
          <w:p>
            <w:pPr>
              <w:widowControl/>
              <w:jc w:val="left"/>
              <w:rPr>
                <w:kern w:val="0"/>
                <w:sz w:val="22"/>
                <w:szCs w:val="22"/>
                <w:highlight w:val="none"/>
              </w:rPr>
            </w:pPr>
          </w:p>
        </w:tc>
        <w:tc>
          <w:tcPr>
            <w:tcW w:w="1304" w:type="dxa"/>
            <w:tcBorders>
              <w:top w:val="single" w:color="auto" w:sz="4" w:space="0"/>
              <w:bottom w:val="single" w:color="auto" w:sz="4" w:space="0"/>
              <w:right w:val="single" w:color="auto" w:sz="4" w:space="0"/>
            </w:tcBorders>
            <w:noWrap w:val="0"/>
            <w:vAlign w:val="top"/>
          </w:tcPr>
          <w:p>
            <w:pPr>
              <w:widowControl/>
              <w:jc w:val="left"/>
              <w:rPr>
                <w:kern w:val="0"/>
                <w:sz w:val="22"/>
                <w:szCs w:val="22"/>
                <w:highlight w:val="none"/>
              </w:rPr>
            </w:pPr>
          </w:p>
        </w:tc>
      </w:tr>
      <w:tr>
        <w:tblPrEx>
          <w:tblCellMar>
            <w:top w:w="0" w:type="dxa"/>
            <w:left w:w="108" w:type="dxa"/>
            <w:bottom w:w="0" w:type="dxa"/>
            <w:right w:w="108" w:type="dxa"/>
          </w:tblCellMar>
        </w:tblPrEx>
        <w:trPr>
          <w:trHeight w:val="621" w:hRule="atLeast"/>
          <w:jc w:val="center"/>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41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szCs w:val="22"/>
                <w:highlight w:val="none"/>
              </w:rPr>
            </w:pPr>
          </w:p>
        </w:tc>
        <w:tc>
          <w:tcPr>
            <w:tcW w:w="1418" w:type="dxa"/>
            <w:tcBorders>
              <w:top w:val="nil"/>
              <w:left w:val="nil"/>
              <w:bottom w:val="single" w:color="auto" w:sz="4" w:space="0"/>
              <w:right w:val="single" w:color="auto" w:sz="4" w:space="0"/>
            </w:tcBorders>
            <w:noWrap w:val="0"/>
            <w:vAlign w:val="center"/>
          </w:tcPr>
          <w:p>
            <w:pPr>
              <w:jc w:val="right"/>
              <w:rPr>
                <w:rFonts w:ascii="宋体" w:hAnsi="宋体" w:cs="宋体"/>
                <w:kern w:val="0"/>
                <w:sz w:val="22"/>
                <w:szCs w:val="22"/>
                <w:highlight w:val="none"/>
              </w:rPr>
            </w:pPr>
            <w:r>
              <w:rPr>
                <w:rFonts w:hint="eastAsia" w:ascii="宋体" w:hAnsi="宋体" w:cs="宋体"/>
                <w:kern w:val="0"/>
                <w:sz w:val="22"/>
                <w:szCs w:val="22"/>
                <w:highlight w:val="none"/>
              </w:rPr>
              <w:t>　</w:t>
            </w:r>
          </w:p>
        </w:tc>
        <w:tc>
          <w:tcPr>
            <w:tcW w:w="1339" w:type="dxa"/>
            <w:tcBorders>
              <w:top w:val="single" w:color="auto" w:sz="4" w:space="0"/>
              <w:bottom w:val="single" w:color="auto" w:sz="4" w:space="0"/>
              <w:right w:val="single" w:color="auto" w:sz="4" w:space="0"/>
            </w:tcBorders>
            <w:noWrap w:val="0"/>
            <w:vAlign w:val="top"/>
          </w:tcPr>
          <w:p>
            <w:pPr>
              <w:widowControl/>
              <w:jc w:val="left"/>
              <w:rPr>
                <w:kern w:val="0"/>
                <w:sz w:val="22"/>
                <w:szCs w:val="22"/>
                <w:highlight w:val="none"/>
              </w:rPr>
            </w:pPr>
          </w:p>
        </w:tc>
        <w:tc>
          <w:tcPr>
            <w:tcW w:w="1304" w:type="dxa"/>
            <w:tcBorders>
              <w:top w:val="single" w:color="auto" w:sz="4" w:space="0"/>
              <w:bottom w:val="single" w:color="auto" w:sz="4" w:space="0"/>
              <w:right w:val="single" w:color="auto" w:sz="4" w:space="0"/>
            </w:tcBorders>
            <w:noWrap w:val="0"/>
            <w:vAlign w:val="top"/>
          </w:tcPr>
          <w:p>
            <w:pPr>
              <w:widowControl/>
              <w:jc w:val="left"/>
              <w:rPr>
                <w:kern w:val="0"/>
                <w:sz w:val="22"/>
                <w:szCs w:val="22"/>
                <w:highlight w:val="none"/>
              </w:rPr>
            </w:pPr>
          </w:p>
        </w:tc>
      </w:tr>
      <w:tr>
        <w:tblPrEx>
          <w:tblCellMar>
            <w:top w:w="0" w:type="dxa"/>
            <w:left w:w="108" w:type="dxa"/>
            <w:bottom w:w="0" w:type="dxa"/>
            <w:right w:w="108" w:type="dxa"/>
          </w:tblCellMar>
        </w:tblPrEx>
        <w:trPr>
          <w:trHeight w:val="614" w:hRule="atLeast"/>
          <w:jc w:val="center"/>
        </w:trPr>
        <w:tc>
          <w:tcPr>
            <w:tcW w:w="1418"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nil"/>
              <w:left w:val="nil"/>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339" w:type="dxa"/>
            <w:tcBorders>
              <w:top w:val="single" w:color="auto" w:sz="4" w:space="0"/>
              <w:bottom w:val="single" w:color="auto" w:sz="4" w:space="0"/>
              <w:right w:val="single" w:color="auto" w:sz="4" w:space="0"/>
            </w:tcBorders>
            <w:noWrap w:val="0"/>
            <w:vAlign w:val="top"/>
          </w:tcPr>
          <w:p>
            <w:pPr>
              <w:widowControl/>
              <w:jc w:val="left"/>
              <w:rPr>
                <w:kern w:val="0"/>
                <w:sz w:val="22"/>
                <w:szCs w:val="22"/>
              </w:rPr>
            </w:pPr>
          </w:p>
        </w:tc>
        <w:tc>
          <w:tcPr>
            <w:tcW w:w="1304" w:type="dxa"/>
            <w:tcBorders>
              <w:top w:val="single" w:color="auto" w:sz="4" w:space="0"/>
              <w:bottom w:val="single" w:color="auto" w:sz="4" w:space="0"/>
              <w:right w:val="single" w:color="auto" w:sz="4" w:space="0"/>
            </w:tcBorders>
            <w:noWrap w:val="0"/>
            <w:vAlign w:val="top"/>
          </w:tcPr>
          <w:p>
            <w:pPr>
              <w:widowControl/>
              <w:jc w:val="left"/>
              <w:rPr>
                <w:kern w:val="0"/>
                <w:sz w:val="22"/>
                <w:szCs w:val="22"/>
              </w:rPr>
            </w:pPr>
          </w:p>
        </w:tc>
      </w:tr>
      <w:tr>
        <w:tblPrEx>
          <w:tblCellMar>
            <w:top w:w="0" w:type="dxa"/>
            <w:left w:w="108" w:type="dxa"/>
            <w:bottom w:w="0" w:type="dxa"/>
            <w:right w:w="108" w:type="dxa"/>
          </w:tblCellMar>
        </w:tblPrEx>
        <w:trPr>
          <w:trHeight w:val="608"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kern w:val="0"/>
                <w:sz w:val="22"/>
                <w:szCs w:val="22"/>
              </w:rPr>
            </w:pPr>
            <w:r>
              <w:rPr>
                <w:rFonts w:hint="eastAsia" w:ascii="宋体" w:hAnsi="宋体" w:cs="宋体"/>
                <w:kern w:val="0"/>
                <w:sz w:val="22"/>
                <w:szCs w:val="22"/>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kern w:val="0"/>
                <w:sz w:val="22"/>
                <w:szCs w:val="22"/>
              </w:rPr>
            </w:pPr>
            <w:r>
              <w:rPr>
                <w:rFonts w:hint="eastAsia" w:ascii="宋体" w:hAnsi="宋体" w:cs="宋体"/>
                <w:kern w:val="0"/>
                <w:sz w:val="22"/>
                <w:szCs w:val="22"/>
              </w:rPr>
              <w:t>　</w:t>
            </w:r>
          </w:p>
        </w:tc>
        <w:tc>
          <w:tcPr>
            <w:tcW w:w="1339" w:type="dxa"/>
            <w:tcBorders>
              <w:top w:val="single" w:color="auto" w:sz="4" w:space="0"/>
              <w:left w:val="single" w:color="auto" w:sz="4" w:space="0"/>
              <w:bottom w:val="single" w:color="auto" w:sz="4" w:space="0"/>
              <w:right w:val="single" w:color="auto" w:sz="4" w:space="0"/>
            </w:tcBorders>
            <w:noWrap w:val="0"/>
            <w:vAlign w:val="top"/>
          </w:tcPr>
          <w:p>
            <w:pPr>
              <w:widowControl/>
              <w:jc w:val="left"/>
              <w:rPr>
                <w:kern w:val="0"/>
                <w:sz w:val="22"/>
                <w:szCs w:val="22"/>
              </w:rPr>
            </w:pPr>
          </w:p>
        </w:tc>
        <w:tc>
          <w:tcPr>
            <w:tcW w:w="1304" w:type="dxa"/>
            <w:tcBorders>
              <w:top w:val="single" w:color="auto" w:sz="4" w:space="0"/>
              <w:left w:val="single" w:color="auto" w:sz="4" w:space="0"/>
              <w:bottom w:val="single" w:color="auto" w:sz="4" w:space="0"/>
              <w:right w:val="single" w:color="auto" w:sz="4" w:space="0"/>
            </w:tcBorders>
            <w:noWrap w:val="0"/>
            <w:vAlign w:val="top"/>
          </w:tcPr>
          <w:p>
            <w:pPr>
              <w:widowControl/>
              <w:jc w:val="left"/>
              <w:rPr>
                <w:kern w:val="0"/>
                <w:sz w:val="22"/>
                <w:szCs w:val="22"/>
              </w:rPr>
            </w:pPr>
          </w:p>
        </w:tc>
      </w:tr>
      <w:tr>
        <w:tblPrEx>
          <w:tblCellMar>
            <w:top w:w="0" w:type="dxa"/>
            <w:left w:w="108" w:type="dxa"/>
            <w:bottom w:w="0" w:type="dxa"/>
            <w:right w:w="108" w:type="dxa"/>
          </w:tblCellMar>
        </w:tblPrEx>
        <w:trPr>
          <w:trHeight w:val="608" w:hRule="atLeast"/>
          <w:jc w:val="center"/>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hint="eastAsia"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宋体"/>
                <w:kern w:val="0"/>
                <w:sz w:val="22"/>
                <w:szCs w:val="22"/>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s="宋体"/>
                <w:kern w:val="0"/>
                <w:sz w:val="22"/>
                <w:szCs w:val="22"/>
              </w:rPr>
            </w:pPr>
          </w:p>
        </w:tc>
        <w:tc>
          <w:tcPr>
            <w:tcW w:w="1339" w:type="dxa"/>
            <w:tcBorders>
              <w:top w:val="single" w:color="auto" w:sz="4" w:space="0"/>
              <w:left w:val="single" w:color="auto" w:sz="4" w:space="0"/>
              <w:bottom w:val="single" w:color="auto" w:sz="4" w:space="0"/>
              <w:right w:val="single" w:color="auto" w:sz="4" w:space="0"/>
            </w:tcBorders>
            <w:noWrap w:val="0"/>
            <w:vAlign w:val="top"/>
          </w:tcPr>
          <w:p>
            <w:pPr>
              <w:widowControl/>
              <w:jc w:val="left"/>
              <w:rPr>
                <w:kern w:val="0"/>
                <w:sz w:val="22"/>
                <w:szCs w:val="22"/>
              </w:rPr>
            </w:pPr>
          </w:p>
        </w:tc>
        <w:tc>
          <w:tcPr>
            <w:tcW w:w="1304" w:type="dxa"/>
            <w:tcBorders>
              <w:top w:val="single" w:color="auto" w:sz="4" w:space="0"/>
              <w:left w:val="single" w:color="auto" w:sz="4" w:space="0"/>
              <w:bottom w:val="single" w:color="auto" w:sz="4" w:space="0"/>
              <w:right w:val="single" w:color="auto" w:sz="4" w:space="0"/>
            </w:tcBorders>
            <w:noWrap w:val="0"/>
            <w:vAlign w:val="top"/>
          </w:tcPr>
          <w:p>
            <w:pPr>
              <w:widowControl/>
              <w:jc w:val="left"/>
              <w:rPr>
                <w:kern w:val="0"/>
                <w:sz w:val="22"/>
                <w:szCs w:val="22"/>
              </w:rPr>
            </w:pPr>
          </w:p>
        </w:tc>
      </w:tr>
    </w:tbl>
    <w:p>
      <w:pPr>
        <w:spacing w:before="156" w:beforeLines="50" w:line="580" w:lineRule="exact"/>
        <w:outlineLvl w:val="1"/>
        <w:rPr>
          <w:rFonts w:hint="eastAsia" w:ascii="黑体" w:hAnsi="黑体" w:eastAsia="黑体"/>
          <w:color w:val="auto"/>
          <w:kern w:val="0"/>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center"/>
        <w:outlineLvl w:val="1"/>
        <w:rPr>
          <w:rFonts w:hint="eastAsia" w:ascii="仿宋_GB2312" w:hAnsi="宋体" w:eastAsia="仿宋_GB2312"/>
          <w:b/>
          <w:bCs/>
          <w:color w:val="auto"/>
          <w:kern w:val="0"/>
          <w:sz w:val="36"/>
          <w:szCs w:val="36"/>
        </w:rPr>
      </w:pPr>
      <w:r>
        <w:rPr>
          <w:rFonts w:hint="eastAsia" w:ascii="仿宋_GB2312" w:hAnsi="宋体" w:eastAsia="仿宋_GB2312"/>
          <w:b/>
          <w:bCs/>
          <w:color w:val="auto"/>
          <w:kern w:val="0"/>
          <w:sz w:val="36"/>
          <w:szCs w:val="36"/>
          <w:lang w:eastAsia="zh-CN"/>
        </w:rPr>
        <w:t>第三部分</w:t>
      </w:r>
      <w:r>
        <w:rPr>
          <w:rFonts w:hint="eastAsia" w:ascii="仿宋_GB2312" w:hAnsi="宋体" w:eastAsia="仿宋_GB2312"/>
          <w:b/>
          <w:bCs/>
          <w:color w:val="auto"/>
          <w:kern w:val="0"/>
          <w:sz w:val="36"/>
          <w:szCs w:val="36"/>
          <w:lang w:val="en-US" w:eastAsia="zh-CN"/>
        </w:rPr>
        <w:t xml:space="preserve"> 2024</w:t>
      </w:r>
      <w:r>
        <w:rPr>
          <w:rFonts w:hint="eastAsia" w:ascii="仿宋_GB2312" w:hAnsi="宋体" w:eastAsia="仿宋_GB2312"/>
          <w:b/>
          <w:bCs/>
          <w:color w:val="auto"/>
          <w:kern w:val="0"/>
          <w:sz w:val="36"/>
          <w:szCs w:val="36"/>
        </w:rPr>
        <w:t>年部门预算——部门预算情况说明</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黑体" w:eastAsia="黑体" w:cs="宋体"/>
          <w:b/>
          <w:bCs/>
          <w:color w:val="auto"/>
          <w:kern w:val="0"/>
          <w:sz w:val="32"/>
          <w:szCs w:val="32"/>
        </w:rPr>
      </w:pPr>
      <w:r>
        <w:rPr>
          <w:rFonts w:hint="eastAsia" w:ascii="黑体" w:eastAsia="黑体" w:cs="宋体"/>
          <w:b w:val="0"/>
          <w:bCs w:val="0"/>
          <w:color w:val="auto"/>
          <w:kern w:val="0"/>
          <w:sz w:val="32"/>
          <w:szCs w:val="32"/>
        </w:rPr>
        <w:t>一、关于</w:t>
      </w:r>
      <w:r>
        <w:rPr>
          <w:rFonts w:hint="eastAsia" w:ascii="黑体" w:hAnsi="Times New Roman" w:eastAsia="黑体" w:cs="宋体"/>
          <w:b w:val="0"/>
          <w:bCs w:val="0"/>
          <w:color w:val="auto"/>
          <w:kern w:val="0"/>
          <w:sz w:val="32"/>
          <w:szCs w:val="32"/>
          <w:lang w:val="en-US" w:eastAsia="zh-CN"/>
        </w:rPr>
        <w:t>平罗县灵沙乡人民政府</w:t>
      </w:r>
      <w:r>
        <w:rPr>
          <w:rFonts w:hint="eastAsia" w:ascii="黑体" w:eastAsia="黑体" w:cs="宋体"/>
          <w:b w:val="0"/>
          <w:bCs w:val="0"/>
          <w:color w:val="auto"/>
          <w:kern w:val="0"/>
          <w:sz w:val="32"/>
          <w:szCs w:val="32"/>
          <w:lang w:val="en-US" w:eastAsia="zh-CN"/>
        </w:rPr>
        <w:t>2024</w:t>
      </w:r>
      <w:r>
        <w:rPr>
          <w:rFonts w:hint="eastAsia" w:ascii="黑体" w:eastAsia="黑体" w:cs="宋体"/>
          <w:b w:val="0"/>
          <w:bCs w:val="0"/>
          <w:color w:val="auto"/>
          <w:kern w:val="0"/>
          <w:sz w:val="32"/>
          <w:szCs w:val="32"/>
        </w:rPr>
        <w:t>年收支预算情况的总体说明</w:t>
      </w:r>
    </w:p>
    <w:p>
      <w:pPr>
        <w:keepNext w:val="0"/>
        <w:keepLines w:val="0"/>
        <w:pageBreakBefore w:val="0"/>
        <w:kinsoku/>
        <w:wordWrap/>
        <w:overflowPunct/>
        <w:topLinePunct w:val="0"/>
        <w:autoSpaceDE/>
        <w:autoSpaceDN w:val="0"/>
        <w:bidi w:val="0"/>
        <w:adjustRightInd/>
        <w:snapToGrid/>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平罗县灵沙乡人民政府</w:t>
      </w:r>
      <w:r>
        <w:rPr>
          <w:rFonts w:hint="eastAsia" w:ascii="仿宋_GB2312" w:hAnsi="宋体" w:eastAsia="仿宋_GB2312" w:cs="宋体"/>
          <w:color w:val="auto"/>
          <w:kern w:val="0"/>
          <w:sz w:val="32"/>
          <w:szCs w:val="32"/>
          <w:lang w:eastAsia="zh-CN"/>
        </w:rPr>
        <w:t>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年财政收入预算</w:t>
      </w:r>
      <w:r>
        <w:rPr>
          <w:rFonts w:hint="eastAsia" w:ascii="仿宋_GB2312" w:hAnsi="宋体" w:eastAsia="仿宋_GB2312" w:cs="宋体"/>
          <w:color w:val="auto"/>
          <w:kern w:val="0"/>
          <w:sz w:val="32"/>
          <w:szCs w:val="32"/>
          <w:lang w:val="en-US" w:eastAsia="zh-CN"/>
        </w:rPr>
        <w:t>13346711.00元，</w:t>
      </w:r>
      <w:r>
        <w:rPr>
          <w:rFonts w:hint="eastAsia" w:ascii="仿宋_GB2312" w:hAnsi="宋体" w:eastAsia="仿宋_GB2312" w:cs="宋体"/>
          <w:color w:val="auto"/>
          <w:kern w:val="0"/>
          <w:sz w:val="32"/>
          <w:szCs w:val="32"/>
        </w:rPr>
        <w:t>比</w:t>
      </w:r>
      <w:r>
        <w:rPr>
          <w:rFonts w:hint="eastAsia" w:ascii="仿宋_GB2312" w:hAnsi="宋体" w:eastAsia="仿宋_GB2312" w:cs="宋体"/>
          <w:color w:val="auto"/>
          <w:kern w:val="0"/>
          <w:sz w:val="32"/>
          <w:szCs w:val="32"/>
          <w:lang w:eastAsia="zh-CN"/>
        </w:rPr>
        <w:t>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年执行数</w:t>
      </w:r>
      <w:r>
        <w:rPr>
          <w:rFonts w:hint="eastAsia" w:ascii="仿宋_GB2312" w:hAnsi="宋体" w:eastAsia="仿宋_GB2312" w:cs="宋体"/>
          <w:color w:val="auto"/>
          <w:kern w:val="0"/>
          <w:sz w:val="32"/>
          <w:szCs w:val="32"/>
          <w:lang w:eastAsia="zh-CN"/>
        </w:rPr>
        <w:t>（决算数）减少</w:t>
      </w:r>
      <w:r>
        <w:rPr>
          <w:rFonts w:hint="eastAsia" w:ascii="仿宋_GB2312" w:hAnsi="宋体" w:eastAsia="仿宋_GB2312" w:cs="宋体"/>
          <w:color w:val="auto"/>
          <w:kern w:val="0"/>
          <w:sz w:val="32"/>
          <w:szCs w:val="32"/>
          <w:lang w:val="en-US" w:eastAsia="zh-CN"/>
        </w:rPr>
        <w:t>38820703.57</w:t>
      </w:r>
      <w:r>
        <w:rPr>
          <w:rFonts w:hint="eastAsia" w:ascii="仿宋_GB2312" w:hAnsi="宋体" w:eastAsia="仿宋_GB2312" w:cs="宋体"/>
          <w:color w:val="auto"/>
          <w:kern w:val="0"/>
          <w:sz w:val="32"/>
          <w:szCs w:val="32"/>
          <w:lang w:eastAsia="zh-CN"/>
        </w:rPr>
        <w:t>元</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减少</w:t>
      </w:r>
      <w:r>
        <w:rPr>
          <w:rFonts w:hint="eastAsia" w:ascii="仿宋_GB2312" w:hAnsi="宋体" w:eastAsia="仿宋_GB2312" w:cs="宋体"/>
          <w:color w:val="auto"/>
          <w:kern w:val="0"/>
          <w:sz w:val="32"/>
          <w:szCs w:val="32"/>
          <w:lang w:val="en-US" w:eastAsia="zh-CN"/>
        </w:rPr>
        <w:t>74.42</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，主要原因年中追加</w:t>
      </w:r>
      <w:r>
        <w:rPr>
          <w:rFonts w:hint="eastAsia" w:ascii="仿宋_GB2312" w:hAnsi="宋体" w:eastAsia="仿宋_GB2312" w:cs="宋体"/>
          <w:color w:val="auto"/>
          <w:kern w:val="0"/>
          <w:sz w:val="32"/>
          <w:szCs w:val="32"/>
          <w:lang w:val="en-US" w:eastAsia="zh-CN"/>
        </w:rPr>
        <w:t>2023年农村公益事业财政奖补项目、2023年平罗县灵沙乡灵沙村高质量美丽宜居村庄建设项目等项目资金</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其中：本年收入13346711.00元，包括一般公共预算13346711.00元，政府性基金预算0.00元；上年结转结余0.00元。财政支出预算13346711.00元，包括：一般公共服务支出6867238.00元、社会保障和就业支出1108092.00元、卫生健康支出296227.00元、住房保障支出866314.00元、农林水支出4208840.00元</w:t>
      </w:r>
      <w:r>
        <w:rPr>
          <w:rFonts w:hint="eastAsia" w:ascii="仿宋_GB2312" w:hAnsi="宋体" w:eastAsia="仿宋_GB2312" w:cs="Times New Roman"/>
          <w:color w:val="auto"/>
          <w:kern w:val="0"/>
          <w:sz w:val="32"/>
          <w:szCs w:val="32"/>
          <w:highlight w:val="none"/>
          <w:lang w:val="en-US" w:eastAsia="zh-CN" w:bidi="ar-SA"/>
        </w:rPr>
        <w:t>。</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黑体" w:hAnsi="宋体" w:eastAsia="黑体" w:cs="宋体"/>
          <w:b w:val="0"/>
          <w:bCs w:val="0"/>
          <w:color w:val="auto"/>
          <w:kern w:val="0"/>
          <w:sz w:val="32"/>
          <w:szCs w:val="32"/>
        </w:rPr>
      </w:pPr>
      <w:r>
        <w:rPr>
          <w:rFonts w:hint="eastAsia" w:ascii="黑体" w:hAnsi="宋体" w:eastAsia="黑体" w:cs="宋体"/>
          <w:b w:val="0"/>
          <w:bCs w:val="0"/>
          <w:color w:val="auto"/>
          <w:kern w:val="0"/>
          <w:sz w:val="32"/>
          <w:szCs w:val="32"/>
        </w:rPr>
        <w:t>二、关于平罗县灵沙乡人民政府</w:t>
      </w:r>
      <w:r>
        <w:rPr>
          <w:rFonts w:hint="eastAsia" w:ascii="黑体" w:hAnsi="宋体" w:eastAsia="黑体" w:cs="宋体"/>
          <w:b w:val="0"/>
          <w:bCs w:val="0"/>
          <w:color w:val="auto"/>
          <w:kern w:val="0"/>
          <w:sz w:val="32"/>
          <w:szCs w:val="32"/>
          <w:lang w:val="en-US" w:eastAsia="zh-CN"/>
        </w:rPr>
        <w:t>2024</w:t>
      </w:r>
      <w:r>
        <w:rPr>
          <w:rFonts w:hint="eastAsia" w:ascii="黑体" w:hAnsi="宋体" w:eastAsia="黑体" w:cs="宋体"/>
          <w:b w:val="0"/>
          <w:bCs w:val="0"/>
          <w:color w:val="auto"/>
          <w:kern w:val="0"/>
          <w:sz w:val="32"/>
          <w:szCs w:val="32"/>
        </w:rPr>
        <w:t>年一般公共预算</w:t>
      </w:r>
      <w:r>
        <w:rPr>
          <w:rFonts w:hint="eastAsia" w:ascii="黑体" w:hAnsi="宋体" w:eastAsia="黑体" w:cs="宋体"/>
          <w:b w:val="0"/>
          <w:bCs w:val="0"/>
          <w:color w:val="auto"/>
          <w:kern w:val="0"/>
          <w:sz w:val="32"/>
          <w:szCs w:val="32"/>
          <w:lang w:eastAsia="zh-CN"/>
        </w:rPr>
        <w:t>财政支出</w:t>
      </w:r>
      <w:r>
        <w:rPr>
          <w:rFonts w:hint="eastAsia" w:ascii="黑体" w:hAnsi="宋体" w:eastAsia="黑体" w:cs="宋体"/>
          <w:b w:val="0"/>
          <w:bCs w:val="0"/>
          <w:color w:val="auto"/>
          <w:kern w:val="0"/>
          <w:sz w:val="32"/>
          <w:szCs w:val="32"/>
        </w:rPr>
        <w:t>情况说明</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楷体_GB2312" w:hAnsi="宋体" w:eastAsia="楷体_GB2312" w:cs="宋体"/>
          <w:b/>
          <w:bCs/>
          <w:color w:val="auto"/>
          <w:kern w:val="0"/>
          <w:sz w:val="32"/>
          <w:szCs w:val="32"/>
        </w:rPr>
      </w:pPr>
      <w:r>
        <w:rPr>
          <w:rFonts w:hint="eastAsia" w:ascii="楷体_GB2312" w:hAnsi="宋体" w:eastAsia="楷体_GB2312" w:cs="宋体"/>
          <w:b/>
          <w:bCs/>
          <w:color w:val="auto"/>
          <w:kern w:val="0"/>
          <w:sz w:val="32"/>
          <w:szCs w:val="32"/>
        </w:rPr>
        <w:t>（一）基本支出情况说明</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auto"/>
          <w:kern w:val="0"/>
          <w:sz w:val="32"/>
          <w:szCs w:val="32"/>
        </w:rPr>
        <w:t>平</w:t>
      </w:r>
      <w:r>
        <w:rPr>
          <w:rFonts w:hint="eastAsia" w:ascii="仿宋_GB2312" w:hAnsi="宋体" w:eastAsia="仿宋_GB2312" w:cs="宋体"/>
          <w:color w:val="000000"/>
          <w:kern w:val="0"/>
          <w:sz w:val="32"/>
          <w:szCs w:val="32"/>
          <w:lang w:val="en-US" w:eastAsia="zh-CN"/>
        </w:rPr>
        <w:t>罗县灵沙乡人民政府2024年一般公共预算财政基本支出9058557.00元，其中：本年收入安排支出9058557.00元，上年结转资金安排支出0.00元。比2023年执行数（决算数）减少1396902.74元，下降13.36%，主要原因是年中追加调入及新录用干部人员经费和公用经费。</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人员经费8429835.00元，主要包括：基本工资1737360.00元、津贴补贴2490587.00元、奖金2083340.00元、社会保障缴费1331859.00元、伙食补助费0.00元、绩效工资0.00元、其他工资福利支出0.00元、离休费0.00元、退休费86239.00元、抚恤金0.00元、生活补助14160.00元、医疗费0.00元、助学金0.00元、奖励金0.00元、住房公积金619150元、提租补贴0.00元、购房补贴0.00元、其他对个人和家庭的补助支出67140.00元；</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000000"/>
          <w:kern w:val="0"/>
          <w:sz w:val="32"/>
          <w:szCs w:val="32"/>
          <w:lang w:val="en-US" w:eastAsia="zh-CN"/>
        </w:rPr>
        <w:t>公用经费628722.00元，主要包括：办公费111942.00元、印刷费0.00元、咨询费0.00元、手续费0.00元、水费50000.00元、电费50000.00元、邮电费30000.00元、取暖费96720.00元、物业管理费0.00元、差旅费30000.00元、因公出国（境）费0.00元、维修（护）费0.00元、租赁费0.00元、会议费0.00元、培训费0.00元、公务接待费400.00元、专用材料费0.00元、劳务费0.00元、委托业务费0.00元、工会经费43896.00元、福利费0.00元、公务用车运行维护费34000.00元、其他交通费181764.00元、其他商品和服务支出0.00元、办公设备购置0.00元、专用设备购置0.00元</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楷体_GB2312" w:hAnsi="宋体" w:eastAsia="楷体_GB2312" w:cs="宋体"/>
          <w:b/>
          <w:bCs/>
          <w:color w:val="auto"/>
          <w:kern w:val="0"/>
          <w:sz w:val="32"/>
          <w:szCs w:val="32"/>
        </w:rPr>
      </w:pPr>
      <w:r>
        <w:rPr>
          <w:rFonts w:hint="eastAsia" w:ascii="楷体_GB2312" w:hAnsi="宋体" w:eastAsia="楷体_GB2312" w:cs="宋体"/>
          <w:b/>
          <w:bCs/>
          <w:color w:val="auto"/>
          <w:kern w:val="0"/>
          <w:sz w:val="32"/>
          <w:szCs w:val="32"/>
        </w:rPr>
        <w:t>（二）项目支出情况说明</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平罗县灵沙乡人民政府</w:t>
      </w:r>
      <w:r>
        <w:rPr>
          <w:rFonts w:hint="eastAsia" w:ascii="仿宋_GB2312" w:hAnsi="宋体" w:eastAsia="仿宋_GB2312" w:cs="宋体"/>
          <w:color w:val="auto"/>
          <w:kern w:val="0"/>
          <w:sz w:val="32"/>
          <w:szCs w:val="32"/>
          <w:lang w:val="en-US" w:eastAsia="zh-CN"/>
        </w:rPr>
        <w:t>2024</w:t>
      </w:r>
      <w:r>
        <w:rPr>
          <w:rFonts w:hint="eastAsia" w:ascii="仿宋_GB2312" w:hAnsi="宋体" w:eastAsia="仿宋_GB2312" w:cs="宋体"/>
          <w:color w:val="auto"/>
          <w:kern w:val="0"/>
          <w:sz w:val="32"/>
          <w:szCs w:val="32"/>
        </w:rPr>
        <w:t>年一般公共预算</w:t>
      </w:r>
      <w:r>
        <w:rPr>
          <w:rFonts w:hint="eastAsia" w:ascii="仿宋_GB2312" w:hAnsi="宋体" w:eastAsia="仿宋_GB2312" w:cs="宋体"/>
          <w:color w:val="auto"/>
          <w:kern w:val="0"/>
          <w:sz w:val="32"/>
          <w:szCs w:val="32"/>
          <w:lang w:eastAsia="zh-CN"/>
        </w:rPr>
        <w:t>财政</w:t>
      </w:r>
      <w:r>
        <w:rPr>
          <w:rFonts w:hint="eastAsia" w:ascii="仿宋_GB2312" w:hAnsi="宋体" w:eastAsia="仿宋_GB2312" w:cs="宋体"/>
          <w:color w:val="auto"/>
          <w:kern w:val="0"/>
          <w:sz w:val="32"/>
          <w:szCs w:val="32"/>
        </w:rPr>
        <w:t>拨款项目支出</w:t>
      </w:r>
      <w:r>
        <w:rPr>
          <w:rFonts w:hint="eastAsia" w:ascii="仿宋_GB2312" w:hAnsi="宋体" w:eastAsia="仿宋_GB2312" w:cs="宋体"/>
          <w:color w:val="000000"/>
          <w:kern w:val="0"/>
          <w:sz w:val="32"/>
          <w:szCs w:val="32"/>
          <w:lang w:val="en-US" w:eastAsia="zh-CN"/>
        </w:rPr>
        <w:t>4288154.00</w:t>
      </w:r>
      <w:r>
        <w:rPr>
          <w:rFonts w:hint="eastAsia" w:ascii="仿宋_GB2312" w:hAnsi="宋体" w:eastAsia="仿宋_GB2312" w:cs="宋体"/>
          <w:color w:val="auto"/>
          <w:kern w:val="0"/>
          <w:sz w:val="32"/>
          <w:szCs w:val="32"/>
          <w:lang w:eastAsia="zh-CN"/>
        </w:rPr>
        <w:t>元</w:t>
      </w:r>
      <w:r>
        <w:rPr>
          <w:rFonts w:hint="eastAsia" w:ascii="仿宋_GB2312" w:hAnsi="宋体" w:eastAsia="仿宋_GB2312" w:cs="宋体"/>
          <w:color w:val="auto"/>
          <w:kern w:val="0"/>
          <w:sz w:val="32"/>
          <w:szCs w:val="32"/>
        </w:rPr>
        <w:t>，其中：</w:t>
      </w:r>
      <w:r>
        <w:rPr>
          <w:rFonts w:hint="eastAsia" w:ascii="仿宋_GB2312" w:hAnsi="宋体" w:eastAsia="仿宋_GB2312" w:cs="宋体"/>
          <w:color w:val="auto"/>
          <w:kern w:val="0"/>
          <w:sz w:val="32"/>
          <w:szCs w:val="32"/>
          <w:lang w:eastAsia="zh-CN"/>
        </w:rPr>
        <w:t>本年收入安排支出</w:t>
      </w:r>
      <w:r>
        <w:rPr>
          <w:rFonts w:hint="eastAsia" w:ascii="仿宋_GB2312" w:hAnsi="宋体" w:eastAsia="仿宋_GB2312" w:cs="宋体"/>
          <w:color w:val="000000"/>
          <w:kern w:val="0"/>
          <w:sz w:val="32"/>
          <w:szCs w:val="32"/>
          <w:lang w:val="en-US" w:eastAsia="zh-CN"/>
        </w:rPr>
        <w:t>4288154.00</w:t>
      </w:r>
      <w:r>
        <w:rPr>
          <w:rFonts w:hint="eastAsia" w:ascii="仿宋_GB2312" w:hAnsi="宋体" w:eastAsia="仿宋_GB2312" w:cs="宋体"/>
          <w:color w:val="auto"/>
          <w:kern w:val="0"/>
          <w:sz w:val="32"/>
          <w:szCs w:val="32"/>
          <w:lang w:val="en-US" w:eastAsia="zh-CN"/>
        </w:rPr>
        <w:t>元，上年结转结余资金安排支出0.00元。包括：</w:t>
      </w:r>
      <w:r>
        <w:rPr>
          <w:rFonts w:hint="eastAsia" w:ascii="仿宋_GB2312" w:eastAsia="仿宋_GB2312"/>
          <w:color w:val="auto"/>
          <w:kern w:val="0"/>
          <w:sz w:val="32"/>
          <w:szCs w:val="32"/>
          <w:highlight w:val="none"/>
        </w:rPr>
        <w:t>一般公共服务（类）财政事务（款）行政运行（项）</w:t>
      </w:r>
      <w:r>
        <w:rPr>
          <w:rFonts w:hint="eastAsia" w:ascii="仿宋_GB2312" w:eastAsia="仿宋_GB2312"/>
          <w:color w:val="auto"/>
          <w:kern w:val="0"/>
          <w:sz w:val="32"/>
          <w:szCs w:val="32"/>
          <w:highlight w:val="none"/>
          <w:lang w:val="en-US" w:eastAsia="zh-CN"/>
        </w:rPr>
        <w:t>2024</w:t>
      </w:r>
      <w:r>
        <w:rPr>
          <w:rFonts w:hint="eastAsia" w:ascii="仿宋_GB2312" w:eastAsia="仿宋_GB2312"/>
          <w:color w:val="auto"/>
          <w:kern w:val="0"/>
          <w:sz w:val="32"/>
          <w:szCs w:val="32"/>
          <w:highlight w:val="none"/>
        </w:rPr>
        <w:t>年预算</w:t>
      </w:r>
      <w:r>
        <w:rPr>
          <w:rFonts w:hint="eastAsia" w:ascii="仿宋_GB2312" w:hAnsi="宋体" w:eastAsia="仿宋_GB2312" w:cs="宋体"/>
          <w:color w:val="auto"/>
          <w:kern w:val="0"/>
          <w:sz w:val="32"/>
          <w:szCs w:val="32"/>
          <w:highlight w:val="none"/>
          <w:lang w:val="en-US" w:eastAsia="zh-CN"/>
        </w:rPr>
        <w:t>79314.00</w:t>
      </w:r>
      <w:r>
        <w:rPr>
          <w:rFonts w:hint="eastAsia" w:ascii="仿宋_GB2312" w:eastAsia="仿宋_GB2312"/>
          <w:color w:val="auto"/>
          <w:kern w:val="0"/>
          <w:sz w:val="32"/>
          <w:szCs w:val="32"/>
          <w:highlight w:val="none"/>
          <w:lang w:eastAsia="zh-CN"/>
        </w:rPr>
        <w:t>元</w:t>
      </w:r>
      <w:r>
        <w:rPr>
          <w:rFonts w:hint="eastAsia" w:ascii="仿宋_GB2312" w:eastAsia="仿宋_GB2312"/>
          <w:color w:val="auto"/>
          <w:kern w:val="0"/>
          <w:sz w:val="32"/>
          <w:szCs w:val="32"/>
          <w:highlight w:val="none"/>
        </w:rPr>
        <w:t>，</w:t>
      </w:r>
      <w:r>
        <w:rPr>
          <w:rFonts w:hint="eastAsia" w:ascii="仿宋_GB2312" w:hAnsi="宋体" w:eastAsia="仿宋_GB2312" w:cs="宋体"/>
          <w:color w:val="auto"/>
          <w:kern w:val="0"/>
          <w:sz w:val="32"/>
          <w:szCs w:val="32"/>
          <w:highlight w:val="none"/>
        </w:rPr>
        <w:t>比</w:t>
      </w:r>
      <w:r>
        <w:rPr>
          <w:rFonts w:hint="eastAsia" w:ascii="仿宋_GB2312" w:hAnsi="宋体" w:eastAsia="仿宋_GB2312" w:cs="宋体"/>
          <w:color w:val="auto"/>
          <w:kern w:val="0"/>
          <w:sz w:val="32"/>
          <w:szCs w:val="32"/>
          <w:highlight w:val="none"/>
          <w:lang w:eastAsia="zh-CN"/>
        </w:rPr>
        <w:t>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年执行数</w:t>
      </w:r>
      <w:r>
        <w:rPr>
          <w:rFonts w:hint="eastAsia" w:ascii="仿宋_GB2312" w:hAnsi="宋体" w:eastAsia="仿宋_GB2312" w:cs="宋体"/>
          <w:color w:val="auto"/>
          <w:kern w:val="0"/>
          <w:sz w:val="32"/>
          <w:szCs w:val="32"/>
          <w:highlight w:val="none"/>
          <w:lang w:eastAsia="zh-CN"/>
        </w:rPr>
        <w:t>（决算数）减少</w:t>
      </w:r>
      <w:r>
        <w:rPr>
          <w:rFonts w:hint="eastAsia" w:ascii="仿宋_GB2312" w:hAnsi="宋体" w:eastAsia="仿宋_GB2312" w:cs="宋体"/>
          <w:color w:val="auto"/>
          <w:kern w:val="0"/>
          <w:sz w:val="32"/>
          <w:szCs w:val="32"/>
          <w:highlight w:val="none"/>
          <w:lang w:val="en-US" w:eastAsia="zh-CN"/>
        </w:rPr>
        <w:t>51590.00元，减少39.41%</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lang w:val="en-US" w:eastAsia="zh-CN"/>
        </w:rPr>
        <w:t>主要是：我乡“两中心”运行费用20000.00元和政府临聘人员经费59314.00元；</w:t>
      </w:r>
      <w:r>
        <w:rPr>
          <w:rFonts w:hint="eastAsia" w:ascii="仿宋_GB2312" w:eastAsia="仿宋_GB2312"/>
          <w:color w:val="auto"/>
          <w:kern w:val="0"/>
          <w:sz w:val="32"/>
          <w:szCs w:val="32"/>
          <w:highlight w:val="none"/>
        </w:rPr>
        <w:t>农林水支出（类）农村综合改革（款）对村民委员会和村党支部的补助（项）</w:t>
      </w:r>
      <w:r>
        <w:rPr>
          <w:rFonts w:hint="eastAsia" w:ascii="仿宋_GB2312" w:eastAsia="仿宋_GB2312"/>
          <w:color w:val="auto"/>
          <w:kern w:val="0"/>
          <w:sz w:val="32"/>
          <w:szCs w:val="32"/>
          <w:highlight w:val="none"/>
          <w:lang w:val="en-US" w:eastAsia="zh-CN"/>
        </w:rPr>
        <w:t>2024</w:t>
      </w:r>
      <w:r>
        <w:rPr>
          <w:rFonts w:hint="eastAsia" w:ascii="仿宋_GB2312" w:eastAsia="仿宋_GB2312"/>
          <w:color w:val="auto"/>
          <w:kern w:val="0"/>
          <w:sz w:val="32"/>
          <w:szCs w:val="32"/>
          <w:highlight w:val="none"/>
        </w:rPr>
        <w:t>年预算</w:t>
      </w:r>
      <w:r>
        <w:rPr>
          <w:rFonts w:hint="eastAsia" w:ascii="仿宋_GB2312" w:hAnsi="宋体" w:eastAsia="仿宋_GB2312" w:cs="宋体"/>
          <w:color w:val="auto"/>
          <w:kern w:val="0"/>
          <w:sz w:val="32"/>
          <w:szCs w:val="32"/>
          <w:lang w:val="en-US" w:eastAsia="zh-CN"/>
        </w:rPr>
        <w:t>4208840.00元，</w:t>
      </w:r>
      <w:r>
        <w:rPr>
          <w:rFonts w:hint="eastAsia" w:ascii="仿宋_GB2312" w:hAnsi="宋体" w:eastAsia="仿宋_GB2312" w:cs="宋体"/>
          <w:color w:val="auto"/>
          <w:kern w:val="0"/>
          <w:sz w:val="32"/>
          <w:szCs w:val="32"/>
          <w:highlight w:val="none"/>
        </w:rPr>
        <w:t>比</w:t>
      </w:r>
      <w:r>
        <w:rPr>
          <w:rFonts w:hint="eastAsia" w:ascii="仿宋_GB2312" w:hAnsi="宋体" w:eastAsia="仿宋_GB2312" w:cs="宋体"/>
          <w:color w:val="auto"/>
          <w:kern w:val="0"/>
          <w:sz w:val="32"/>
          <w:szCs w:val="32"/>
          <w:highlight w:val="none"/>
          <w:lang w:eastAsia="zh-CN"/>
        </w:rPr>
        <w:t>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年执行数</w:t>
      </w:r>
      <w:r>
        <w:rPr>
          <w:rFonts w:hint="eastAsia" w:ascii="仿宋_GB2312" w:hAnsi="宋体" w:eastAsia="仿宋_GB2312" w:cs="宋体"/>
          <w:color w:val="auto"/>
          <w:kern w:val="0"/>
          <w:sz w:val="32"/>
          <w:szCs w:val="32"/>
          <w:highlight w:val="none"/>
          <w:lang w:eastAsia="zh-CN"/>
        </w:rPr>
        <w:t>（决算数）</w:t>
      </w:r>
      <w:r>
        <w:rPr>
          <w:rFonts w:hint="eastAsia" w:ascii="仿宋_GB2312" w:hAnsi="宋体" w:eastAsia="仿宋_GB2312" w:cs="宋体"/>
          <w:color w:val="auto"/>
          <w:kern w:val="0"/>
          <w:sz w:val="32"/>
          <w:szCs w:val="32"/>
          <w:highlight w:val="none"/>
        </w:rPr>
        <w:t>增加</w:t>
      </w:r>
      <w:r>
        <w:rPr>
          <w:rFonts w:hint="eastAsia" w:ascii="仿宋_GB2312" w:hAnsi="宋体" w:eastAsia="仿宋_GB2312" w:cs="宋体"/>
          <w:color w:val="auto"/>
          <w:kern w:val="0"/>
          <w:sz w:val="32"/>
          <w:szCs w:val="32"/>
          <w:highlight w:val="none"/>
          <w:lang w:val="en-US" w:eastAsia="zh-CN"/>
        </w:rPr>
        <w:t>504150.75</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，增长</w:t>
      </w:r>
      <w:r>
        <w:rPr>
          <w:rFonts w:hint="eastAsia" w:ascii="仿宋_GB2312" w:hAnsi="宋体" w:eastAsia="仿宋_GB2312" w:cs="宋体"/>
          <w:color w:val="auto"/>
          <w:kern w:val="0"/>
          <w:sz w:val="32"/>
          <w:szCs w:val="32"/>
          <w:highlight w:val="none"/>
          <w:lang w:val="en-US" w:eastAsia="zh-CN"/>
        </w:rPr>
        <w:t>13.61</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lang w:val="en-US" w:eastAsia="zh-CN"/>
        </w:rPr>
        <w:t>主要是：</w:t>
      </w:r>
      <w:r>
        <w:rPr>
          <w:rFonts w:hint="eastAsia" w:ascii="仿宋_GB2312" w:hAnsi="宋体" w:eastAsia="仿宋_GB2312" w:cs="宋体"/>
          <w:b w:val="0"/>
          <w:bCs w:val="0"/>
          <w:color w:val="auto"/>
          <w:kern w:val="0"/>
          <w:sz w:val="32"/>
          <w:szCs w:val="32"/>
          <w:lang w:val="en-US" w:eastAsia="zh-CN"/>
        </w:rPr>
        <w:t>我乡为</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2024年平罗县灵沙乡人民政府村委会办公经费330000.00元；</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 xml:space="preserve">2024年平罗县灵沙乡人民政府村干部队长工资574080.00元；村干部民族团结奖33000.00元；村干部任职补贴1686960.00元，村干部任职年限补贴128400.00元；村级党务工作者津贴26400.00元；2024年村干部报酬自治区补助资金1100000.00元；2024年村级组织办公经费自治区补助资金330000.00元。                              </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黑体" w:hAnsi="宋体" w:eastAsia="黑体" w:cs="宋体"/>
          <w:b w:val="0"/>
          <w:bCs w:val="0"/>
          <w:color w:val="auto"/>
          <w:kern w:val="0"/>
          <w:sz w:val="32"/>
          <w:szCs w:val="32"/>
        </w:rPr>
      </w:pPr>
      <w:r>
        <w:rPr>
          <w:rFonts w:hint="eastAsia" w:ascii="黑体" w:hAnsi="宋体" w:eastAsia="黑体" w:cs="宋体"/>
          <w:b w:val="0"/>
          <w:bCs w:val="0"/>
          <w:color w:val="auto"/>
          <w:kern w:val="0"/>
          <w:sz w:val="32"/>
          <w:szCs w:val="32"/>
        </w:rPr>
        <w:t>三、关于平罗县灵沙乡人民政府</w:t>
      </w:r>
      <w:r>
        <w:rPr>
          <w:rFonts w:hint="eastAsia" w:ascii="黑体" w:hAnsi="宋体" w:eastAsia="黑体" w:cs="宋体"/>
          <w:b w:val="0"/>
          <w:bCs w:val="0"/>
          <w:color w:val="auto"/>
          <w:kern w:val="0"/>
          <w:sz w:val="32"/>
          <w:szCs w:val="32"/>
          <w:lang w:eastAsia="zh-CN"/>
        </w:rPr>
        <w:t>2024</w:t>
      </w:r>
      <w:r>
        <w:rPr>
          <w:rFonts w:hint="eastAsia" w:ascii="黑体" w:hAnsi="宋体" w:eastAsia="黑体" w:cs="宋体"/>
          <w:b w:val="0"/>
          <w:bCs w:val="0"/>
          <w:color w:val="auto"/>
          <w:kern w:val="0"/>
          <w:sz w:val="32"/>
          <w:szCs w:val="32"/>
        </w:rPr>
        <w:t>年一般公共预算</w:t>
      </w:r>
      <w:r>
        <w:rPr>
          <w:rFonts w:hint="eastAsia" w:ascii="黑体" w:hAnsi="宋体" w:eastAsia="黑体" w:cs="宋体"/>
          <w:b w:val="0"/>
          <w:bCs w:val="0"/>
          <w:color w:val="auto"/>
          <w:kern w:val="0"/>
          <w:sz w:val="32"/>
          <w:szCs w:val="32"/>
          <w:lang w:eastAsia="zh-CN"/>
        </w:rPr>
        <w:t>财政拨款</w:t>
      </w:r>
      <w:r>
        <w:rPr>
          <w:rFonts w:hint="eastAsia" w:ascii="黑体" w:hAnsi="宋体" w:eastAsia="黑体" w:cs="宋体"/>
          <w:b w:val="0"/>
          <w:bCs w:val="0"/>
          <w:color w:val="auto"/>
          <w:kern w:val="0"/>
          <w:sz w:val="32"/>
          <w:szCs w:val="32"/>
        </w:rPr>
        <w:t>“三公”经费预算情况说明</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平罗县灵沙乡人民政府</w:t>
      </w:r>
      <w:r>
        <w:rPr>
          <w:rFonts w:hint="eastAsia" w:ascii="仿宋_GB2312" w:hAnsi="宋体" w:eastAsia="仿宋_GB2312" w:cs="宋体"/>
          <w:color w:val="auto"/>
          <w:kern w:val="0"/>
          <w:sz w:val="32"/>
          <w:szCs w:val="32"/>
          <w:highlight w:val="none"/>
          <w:lang w:eastAsia="zh-CN"/>
        </w:rPr>
        <w:t>202</w:t>
      </w:r>
      <w:r>
        <w:rPr>
          <w:rFonts w:hint="eastAsia" w:ascii="仿宋_GB2312" w:hAnsi="宋体" w:eastAsia="仿宋_GB2312" w:cs="宋体"/>
          <w:color w:val="auto"/>
          <w:kern w:val="0"/>
          <w:sz w:val="32"/>
          <w:szCs w:val="32"/>
          <w:highlight w:val="none"/>
          <w:lang w:val="en-US" w:eastAsia="zh-CN"/>
        </w:rPr>
        <w:t>4</w:t>
      </w:r>
      <w:r>
        <w:rPr>
          <w:rFonts w:hint="eastAsia" w:ascii="仿宋_GB2312" w:hAnsi="宋体" w:eastAsia="仿宋_GB2312" w:cs="宋体"/>
          <w:color w:val="auto"/>
          <w:kern w:val="0"/>
          <w:sz w:val="32"/>
          <w:szCs w:val="32"/>
          <w:highlight w:val="none"/>
        </w:rPr>
        <w:t>年“三公”经费财政拨款预算数为</w:t>
      </w:r>
      <w:r>
        <w:rPr>
          <w:rFonts w:hint="eastAsia" w:ascii="仿宋_GB2312" w:hAnsi="宋体" w:eastAsia="仿宋_GB2312" w:cs="宋体"/>
          <w:color w:val="auto"/>
          <w:kern w:val="0"/>
          <w:sz w:val="32"/>
          <w:szCs w:val="32"/>
          <w:highlight w:val="none"/>
          <w:lang w:val="en-US" w:eastAsia="zh-CN"/>
        </w:rPr>
        <w:t>34400.00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，其中：因公出国（境）费</w:t>
      </w:r>
      <w:r>
        <w:rPr>
          <w:rFonts w:hint="eastAsia" w:ascii="仿宋_GB2312" w:hAnsi="宋体" w:eastAsia="仿宋_GB2312" w:cs="宋体"/>
          <w:color w:val="auto"/>
          <w:kern w:val="0"/>
          <w:sz w:val="32"/>
          <w:szCs w:val="32"/>
          <w:highlight w:val="none"/>
          <w:lang w:val="en-US" w:eastAsia="zh-CN"/>
        </w:rPr>
        <w:t>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，公务用车购置</w:t>
      </w:r>
      <w:r>
        <w:rPr>
          <w:rFonts w:hint="eastAsia" w:ascii="仿宋_GB2312" w:hAnsi="宋体" w:eastAsia="仿宋_GB2312" w:cs="宋体"/>
          <w:color w:val="auto"/>
          <w:kern w:val="0"/>
          <w:sz w:val="32"/>
          <w:szCs w:val="32"/>
          <w:highlight w:val="none"/>
          <w:lang w:val="en-US" w:eastAsia="zh-CN"/>
        </w:rPr>
        <w:t>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，公务用车运行费</w:t>
      </w:r>
      <w:r>
        <w:rPr>
          <w:rFonts w:hint="eastAsia" w:ascii="仿宋_GB2312" w:hAnsi="宋体" w:eastAsia="仿宋_GB2312" w:cs="宋体"/>
          <w:color w:val="auto"/>
          <w:kern w:val="0"/>
          <w:sz w:val="32"/>
          <w:szCs w:val="32"/>
          <w:highlight w:val="none"/>
          <w:lang w:val="en-US" w:eastAsia="zh-CN"/>
        </w:rPr>
        <w:t>34000.00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，公务接待费</w:t>
      </w:r>
      <w:r>
        <w:rPr>
          <w:rFonts w:hint="eastAsia" w:ascii="仿宋_GB2312" w:hAnsi="宋体" w:eastAsia="仿宋_GB2312" w:cs="宋体"/>
          <w:color w:val="auto"/>
          <w:kern w:val="0"/>
          <w:sz w:val="32"/>
          <w:szCs w:val="32"/>
          <w:highlight w:val="none"/>
          <w:lang w:val="en-US" w:eastAsia="zh-CN"/>
        </w:rPr>
        <w:t>400.00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eastAsia="zh-CN"/>
        </w:rPr>
        <w:t>202</w:t>
      </w:r>
      <w:r>
        <w:rPr>
          <w:rFonts w:hint="eastAsia" w:ascii="仿宋_GB2312" w:hAnsi="宋体" w:eastAsia="仿宋_GB2312" w:cs="宋体"/>
          <w:color w:val="auto"/>
          <w:kern w:val="0"/>
          <w:sz w:val="32"/>
          <w:szCs w:val="32"/>
          <w:highlight w:val="none"/>
          <w:lang w:val="en-US" w:eastAsia="zh-CN"/>
        </w:rPr>
        <w:t>4</w:t>
      </w:r>
      <w:r>
        <w:rPr>
          <w:rFonts w:hint="eastAsia" w:ascii="仿宋_GB2312" w:hAnsi="宋体" w:eastAsia="仿宋_GB2312" w:cs="宋体"/>
          <w:color w:val="auto"/>
          <w:kern w:val="0"/>
          <w:sz w:val="32"/>
          <w:szCs w:val="32"/>
          <w:highlight w:val="none"/>
        </w:rPr>
        <w:t>年“三公”经费财政拨款预算</w:t>
      </w:r>
      <w:r>
        <w:rPr>
          <w:rFonts w:hint="eastAsia" w:ascii="仿宋_GB2312" w:hAnsi="宋体" w:eastAsia="仿宋_GB2312" w:cs="宋体"/>
          <w:color w:val="auto"/>
          <w:kern w:val="0"/>
          <w:sz w:val="32"/>
          <w:szCs w:val="32"/>
          <w:highlight w:val="none"/>
          <w:lang w:eastAsia="zh-CN"/>
        </w:rPr>
        <w:t>与202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eastAsia="zh-CN"/>
        </w:rPr>
        <w:t>相同</w:t>
      </w:r>
      <w:r>
        <w:rPr>
          <w:rFonts w:hint="eastAsia" w:ascii="仿宋_GB2312" w:hAnsi="宋体" w:eastAsia="仿宋_GB2312" w:cs="宋体"/>
          <w:color w:val="auto"/>
          <w:kern w:val="0"/>
          <w:sz w:val="32"/>
          <w:szCs w:val="32"/>
          <w:highlight w:val="none"/>
          <w:lang w:val="en-US" w:eastAsia="zh-CN"/>
        </w:rPr>
        <w:t>，</w:t>
      </w:r>
      <w:r>
        <w:rPr>
          <w:rFonts w:hint="eastAsia" w:ascii="仿宋_GB2312" w:hAnsi="宋体" w:eastAsia="仿宋_GB2312" w:cs="宋体"/>
          <w:color w:val="auto"/>
          <w:kern w:val="0"/>
          <w:sz w:val="32"/>
          <w:szCs w:val="32"/>
          <w:highlight w:val="none"/>
        </w:rPr>
        <w:t>主要原因</w:t>
      </w:r>
      <w:r>
        <w:rPr>
          <w:rFonts w:hint="eastAsia" w:ascii="仿宋_GB2312" w:hAnsi="宋体" w:eastAsia="仿宋_GB2312" w:cs="宋体"/>
          <w:color w:val="auto"/>
          <w:kern w:val="0"/>
          <w:sz w:val="32"/>
          <w:szCs w:val="32"/>
          <w:highlight w:val="none"/>
          <w:lang w:val="en-US" w:eastAsia="zh-CN"/>
        </w:rPr>
        <w:t>2023年我乡无公务接待费用产生</w:t>
      </w:r>
      <w:r>
        <w:rPr>
          <w:rFonts w:hint="eastAsia" w:ascii="仿宋_GB2312" w:hAnsi="宋体" w:eastAsia="仿宋_GB2312" w:cs="宋体"/>
          <w:color w:val="auto"/>
          <w:kern w:val="0"/>
          <w:sz w:val="32"/>
          <w:szCs w:val="32"/>
          <w:highlight w:val="none"/>
          <w:lang w:eastAsia="zh-CN"/>
        </w:rPr>
        <w:t>，故而</w:t>
      </w:r>
      <w:r>
        <w:rPr>
          <w:rFonts w:hint="eastAsia" w:ascii="仿宋_GB2312" w:hAnsi="宋体" w:eastAsia="仿宋_GB2312" w:cs="宋体"/>
          <w:color w:val="auto"/>
          <w:kern w:val="0"/>
          <w:sz w:val="32"/>
          <w:szCs w:val="32"/>
          <w:highlight w:val="none"/>
          <w:lang w:val="en-US" w:eastAsia="zh-CN"/>
        </w:rPr>
        <w:t>2024年预算数不变。</w:t>
      </w:r>
      <w:r>
        <w:rPr>
          <w:rFonts w:hint="eastAsia" w:ascii="仿宋_GB2312" w:hAnsi="宋体" w:eastAsia="仿宋_GB2312" w:cs="宋体"/>
          <w:color w:val="auto"/>
          <w:kern w:val="0"/>
          <w:sz w:val="32"/>
          <w:szCs w:val="32"/>
          <w:highlight w:val="none"/>
        </w:rPr>
        <w:t>其中：因公出国（境）费增加</w:t>
      </w:r>
      <w:r>
        <w:rPr>
          <w:rFonts w:hint="eastAsia" w:ascii="仿宋_GB2312" w:hAnsi="宋体" w:eastAsia="仿宋_GB2312" w:cs="宋体"/>
          <w:color w:val="auto"/>
          <w:kern w:val="0"/>
          <w:sz w:val="32"/>
          <w:szCs w:val="32"/>
          <w:highlight w:val="none"/>
          <w:lang w:val="en-US" w:eastAsia="zh-CN"/>
        </w:rPr>
        <w:t>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增长</w:t>
      </w:r>
      <w:r>
        <w:rPr>
          <w:rFonts w:hint="eastAsia" w:ascii="仿宋_GB2312" w:hAnsi="宋体" w:eastAsia="仿宋_GB2312" w:cs="宋体"/>
          <w:color w:val="auto"/>
          <w:kern w:val="0"/>
          <w:sz w:val="32"/>
          <w:szCs w:val="32"/>
          <w:highlight w:val="none"/>
          <w:lang w:val="en-US" w:eastAsia="zh-CN"/>
        </w:rPr>
        <w:t>100%</w:t>
      </w:r>
      <w:r>
        <w:rPr>
          <w:rFonts w:hint="eastAsia" w:ascii="仿宋_GB2312" w:hAnsi="宋体" w:eastAsia="仿宋_GB2312" w:cs="宋体"/>
          <w:color w:val="auto"/>
          <w:kern w:val="0"/>
          <w:sz w:val="32"/>
          <w:szCs w:val="32"/>
          <w:highlight w:val="none"/>
        </w:rPr>
        <w:t>；公务用车购置费增加</w:t>
      </w:r>
      <w:r>
        <w:rPr>
          <w:rFonts w:hint="eastAsia" w:ascii="仿宋_GB2312" w:hAnsi="宋体" w:eastAsia="仿宋_GB2312" w:cs="宋体"/>
          <w:color w:val="auto"/>
          <w:kern w:val="0"/>
          <w:sz w:val="32"/>
          <w:szCs w:val="32"/>
          <w:highlight w:val="none"/>
          <w:lang w:val="en-US" w:eastAsia="zh-CN"/>
        </w:rPr>
        <w:t>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增长</w:t>
      </w:r>
      <w:r>
        <w:rPr>
          <w:rFonts w:hint="eastAsia" w:ascii="仿宋_GB2312" w:hAnsi="宋体" w:eastAsia="仿宋_GB2312" w:cs="宋体"/>
          <w:color w:val="auto"/>
          <w:kern w:val="0"/>
          <w:sz w:val="32"/>
          <w:szCs w:val="32"/>
          <w:highlight w:val="none"/>
          <w:lang w:val="en-US" w:eastAsia="zh-CN"/>
        </w:rPr>
        <w:t>100%</w:t>
      </w:r>
      <w:r>
        <w:rPr>
          <w:rFonts w:hint="eastAsia" w:ascii="仿宋_GB2312" w:hAnsi="宋体" w:eastAsia="仿宋_GB2312" w:cs="宋体"/>
          <w:color w:val="auto"/>
          <w:kern w:val="0"/>
          <w:sz w:val="32"/>
          <w:szCs w:val="32"/>
          <w:highlight w:val="none"/>
        </w:rPr>
        <w:t>；公务用车运行费增加</w:t>
      </w:r>
      <w:r>
        <w:rPr>
          <w:rFonts w:hint="eastAsia" w:ascii="仿宋_GB2312" w:hAnsi="宋体" w:eastAsia="仿宋_GB2312" w:cs="宋体"/>
          <w:color w:val="auto"/>
          <w:kern w:val="0"/>
          <w:sz w:val="32"/>
          <w:szCs w:val="32"/>
          <w:highlight w:val="none"/>
          <w:lang w:val="en-US" w:eastAsia="zh-CN"/>
        </w:rPr>
        <w:t>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增长</w:t>
      </w:r>
      <w:r>
        <w:rPr>
          <w:rFonts w:hint="eastAsia" w:ascii="仿宋_GB2312" w:hAnsi="宋体" w:eastAsia="仿宋_GB2312" w:cs="宋体"/>
          <w:color w:val="auto"/>
          <w:kern w:val="0"/>
          <w:sz w:val="32"/>
          <w:szCs w:val="32"/>
          <w:highlight w:val="none"/>
          <w:lang w:val="en-US" w:eastAsia="zh-CN"/>
        </w:rPr>
        <w:t>100%</w:t>
      </w:r>
      <w:r>
        <w:rPr>
          <w:rFonts w:hint="eastAsia" w:ascii="仿宋_GB2312" w:hAnsi="宋体" w:eastAsia="仿宋_GB2312" w:cs="宋体"/>
          <w:color w:val="auto"/>
          <w:kern w:val="0"/>
          <w:sz w:val="32"/>
          <w:szCs w:val="32"/>
          <w:highlight w:val="none"/>
        </w:rPr>
        <w:t>；公务接待费</w:t>
      </w:r>
      <w:r>
        <w:rPr>
          <w:rFonts w:hint="eastAsia" w:ascii="仿宋_GB2312" w:hAnsi="宋体" w:eastAsia="仿宋_GB2312" w:cs="宋体"/>
          <w:color w:val="auto"/>
          <w:kern w:val="0"/>
          <w:sz w:val="32"/>
          <w:szCs w:val="32"/>
          <w:highlight w:val="none"/>
          <w:lang w:eastAsia="zh-CN"/>
        </w:rPr>
        <w:t>增加</w:t>
      </w:r>
      <w:r>
        <w:rPr>
          <w:rFonts w:hint="eastAsia" w:ascii="仿宋_GB2312" w:hAnsi="宋体" w:eastAsia="仿宋_GB2312" w:cs="宋体"/>
          <w:color w:val="auto"/>
          <w:kern w:val="0"/>
          <w:sz w:val="32"/>
          <w:szCs w:val="32"/>
          <w:highlight w:val="none"/>
          <w:lang w:val="en-US" w:eastAsia="zh-CN"/>
        </w:rPr>
        <w:t>0.00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增长</w:t>
      </w:r>
      <w:r>
        <w:rPr>
          <w:rFonts w:hint="eastAsia" w:ascii="仿宋_GB2312" w:hAnsi="宋体" w:eastAsia="仿宋_GB2312" w:cs="宋体"/>
          <w:color w:val="auto"/>
          <w:kern w:val="0"/>
          <w:sz w:val="32"/>
          <w:szCs w:val="32"/>
          <w:highlight w:val="none"/>
          <w:lang w:val="en-US" w:eastAsia="zh-CN"/>
        </w:rPr>
        <w:t>100%</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黑体" w:hAnsi="宋体" w:eastAsia="黑体" w:cs="宋体"/>
          <w:b/>
          <w:bCs/>
          <w:color w:val="auto"/>
          <w:kern w:val="0"/>
          <w:sz w:val="32"/>
          <w:szCs w:val="32"/>
        </w:rPr>
      </w:pPr>
      <w:r>
        <w:rPr>
          <w:rFonts w:hint="eastAsia" w:ascii="黑体" w:hAnsi="宋体" w:eastAsia="黑体" w:cs="宋体"/>
          <w:b w:val="0"/>
          <w:bCs w:val="0"/>
          <w:color w:val="auto"/>
          <w:kern w:val="0"/>
          <w:sz w:val="32"/>
          <w:szCs w:val="32"/>
        </w:rPr>
        <w:t>四、关于平罗县灵沙乡人民政府</w:t>
      </w:r>
      <w:r>
        <w:rPr>
          <w:rFonts w:hint="eastAsia" w:ascii="黑体" w:hAnsi="宋体" w:eastAsia="黑体" w:cs="宋体"/>
          <w:b w:val="0"/>
          <w:bCs w:val="0"/>
          <w:color w:val="auto"/>
          <w:kern w:val="0"/>
          <w:sz w:val="32"/>
          <w:szCs w:val="32"/>
          <w:lang w:eastAsia="zh-CN"/>
        </w:rPr>
        <w:t>2024</w:t>
      </w:r>
      <w:r>
        <w:rPr>
          <w:rFonts w:hint="eastAsia" w:ascii="黑体" w:hAnsi="宋体" w:eastAsia="黑体" w:cs="宋体"/>
          <w:b w:val="0"/>
          <w:bCs w:val="0"/>
          <w:color w:val="auto"/>
          <w:kern w:val="0"/>
          <w:sz w:val="32"/>
          <w:szCs w:val="32"/>
        </w:rPr>
        <w:t>年政府性基金预算拨款情况说明</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平罗县灵沙乡人民政府</w:t>
      </w:r>
      <w:r>
        <w:rPr>
          <w:rFonts w:hint="eastAsia" w:ascii="仿宋_GB2312" w:hAnsi="宋体" w:eastAsia="仿宋_GB2312" w:cs="宋体"/>
          <w:color w:val="auto"/>
          <w:kern w:val="0"/>
          <w:sz w:val="32"/>
          <w:szCs w:val="32"/>
          <w:lang w:eastAsia="zh-CN"/>
        </w:rPr>
        <w:t>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eastAsia="zh-CN"/>
        </w:rPr>
        <w:t>无政府性基金预算财政拨款收支。</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黑体" w:hAnsi="宋体" w:eastAsia="黑体" w:cs="宋体"/>
          <w:b w:val="0"/>
          <w:bCs w:val="0"/>
          <w:color w:val="auto"/>
          <w:kern w:val="0"/>
          <w:sz w:val="32"/>
          <w:szCs w:val="32"/>
        </w:rPr>
      </w:pPr>
      <w:r>
        <w:rPr>
          <w:rFonts w:hint="eastAsia" w:ascii="黑体" w:hAnsi="宋体" w:eastAsia="黑体" w:cs="宋体"/>
          <w:b w:val="0"/>
          <w:bCs w:val="0"/>
          <w:color w:val="auto"/>
          <w:kern w:val="0"/>
          <w:sz w:val="32"/>
          <w:szCs w:val="32"/>
        </w:rPr>
        <w:t>五、关于</w:t>
      </w:r>
      <w:r>
        <w:rPr>
          <w:rFonts w:hint="eastAsia" w:ascii="黑体" w:hAnsi="宋体" w:eastAsia="黑体" w:cs="宋体"/>
          <w:b w:val="0"/>
          <w:bCs w:val="0"/>
          <w:color w:val="auto"/>
          <w:kern w:val="0"/>
          <w:sz w:val="32"/>
          <w:szCs w:val="32"/>
          <w:lang w:eastAsia="zh-CN"/>
        </w:rPr>
        <w:t>平罗县灵沙乡人民政府2024</w:t>
      </w:r>
      <w:r>
        <w:rPr>
          <w:rFonts w:hint="eastAsia" w:ascii="黑体" w:hAnsi="宋体" w:eastAsia="黑体" w:cs="宋体"/>
          <w:b w:val="0"/>
          <w:bCs w:val="0"/>
          <w:color w:val="auto"/>
          <w:kern w:val="0"/>
          <w:sz w:val="32"/>
          <w:szCs w:val="32"/>
        </w:rPr>
        <w:t>年收支预算情况的总体说明</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平罗县灵沙乡人民政府2024年收入总预算13346711.00元，其中：本年收入13346711.00元，上年结转结余0.00元；支出总预算13346711.00元，其中：本年支出13346711.00元，年末结转结余0.00元。</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本年收入包括：财政拨款预算收入13346711.00元，占100%；事业预算收入0.00元，占0%；上级补助预算收入0.00元，占0%；附属单位上缴预算收入0.00元，占0%；经营预算收入0.00元，占0%；债务预算收入0.00元，占0%；非同级财政拨款预算收入0.00元，占0%；投资预算收益0.00元，占0%；其他预算收入0.00元，占0%。</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本年支出包括：行政支出13346711.00元，占100%；事业支出0.00元，占0%；经营支出0.00元，占0%；上缴上级支出0.00元，占0%；对附属单位补助支出0.00元，占0%；投资支出0.00元，占0%；债务还本支出0.00元，占0%；其他支出0.00元，占0%。</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黑体" w:hAnsi="宋体" w:eastAsia="黑体" w:cs="宋体"/>
          <w:b/>
          <w:bCs/>
          <w:color w:val="auto"/>
          <w:kern w:val="0"/>
          <w:sz w:val="32"/>
          <w:szCs w:val="32"/>
        </w:rPr>
      </w:pPr>
      <w:r>
        <w:rPr>
          <w:rFonts w:hint="eastAsia" w:ascii="黑体" w:hAnsi="宋体" w:eastAsia="黑体" w:cs="宋体"/>
          <w:b w:val="0"/>
          <w:bCs w:val="0"/>
          <w:color w:val="auto"/>
          <w:kern w:val="0"/>
          <w:sz w:val="32"/>
          <w:szCs w:val="32"/>
        </w:rPr>
        <w:t>六、其他重要事项的情况说明</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（一）机关运行经费</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yellow"/>
        </w:rPr>
      </w:pPr>
      <w:r>
        <w:rPr>
          <w:rFonts w:hint="eastAsia" w:ascii="仿宋_GB2312" w:hAnsi="宋体" w:eastAsia="仿宋_GB2312" w:cs="宋体"/>
          <w:color w:val="auto"/>
          <w:kern w:val="0"/>
          <w:sz w:val="32"/>
          <w:szCs w:val="32"/>
          <w:highlight w:val="none"/>
          <w:lang w:eastAsia="zh-CN"/>
        </w:rPr>
        <w:t>2024</w:t>
      </w:r>
      <w:r>
        <w:rPr>
          <w:rFonts w:hint="eastAsia" w:ascii="仿宋_GB2312" w:hAnsi="宋体" w:eastAsia="仿宋_GB2312" w:cs="宋体"/>
          <w:color w:val="auto"/>
          <w:kern w:val="0"/>
          <w:sz w:val="32"/>
          <w:szCs w:val="32"/>
          <w:highlight w:val="none"/>
        </w:rPr>
        <w:t>年，</w:t>
      </w:r>
      <w:r>
        <w:rPr>
          <w:rFonts w:hint="eastAsia" w:ascii="仿宋_GB2312" w:hAnsi="宋体" w:eastAsia="仿宋_GB2312" w:cs="宋体"/>
          <w:color w:val="auto"/>
          <w:kern w:val="0"/>
          <w:sz w:val="32"/>
          <w:szCs w:val="32"/>
          <w:highlight w:val="none"/>
          <w:lang w:eastAsia="zh-CN"/>
        </w:rPr>
        <w:t>平罗县灵沙乡人民政府</w:t>
      </w:r>
      <w:r>
        <w:rPr>
          <w:rFonts w:hint="eastAsia" w:ascii="仿宋_GB2312" w:hAnsi="宋体" w:eastAsia="仿宋_GB2312" w:cs="宋体"/>
          <w:color w:val="auto"/>
          <w:kern w:val="0"/>
          <w:sz w:val="32"/>
          <w:szCs w:val="32"/>
          <w:highlight w:val="none"/>
        </w:rPr>
        <w:t>本级机关运行经费财政拨款预算</w:t>
      </w:r>
      <w:r>
        <w:rPr>
          <w:rFonts w:hint="eastAsia" w:ascii="仿宋_GB2312" w:hAnsi="宋体" w:eastAsia="仿宋_GB2312" w:cs="宋体"/>
          <w:color w:val="auto"/>
          <w:kern w:val="0"/>
          <w:sz w:val="32"/>
          <w:szCs w:val="32"/>
          <w:highlight w:val="none"/>
          <w:lang w:val="en-US" w:eastAsia="zh-CN"/>
        </w:rPr>
        <w:t>628722</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，比</w:t>
      </w:r>
      <w:r>
        <w:rPr>
          <w:rFonts w:hint="eastAsia" w:ascii="仿宋_GB2312" w:hAnsi="宋体" w:eastAsia="仿宋_GB2312" w:cs="宋体"/>
          <w:color w:val="auto"/>
          <w:kern w:val="0"/>
          <w:sz w:val="32"/>
          <w:szCs w:val="32"/>
          <w:highlight w:val="none"/>
          <w:lang w:eastAsia="zh-CN"/>
        </w:rPr>
        <w:t>2023</w:t>
      </w:r>
      <w:r>
        <w:rPr>
          <w:rFonts w:hint="eastAsia" w:ascii="仿宋_GB2312" w:hAnsi="宋体" w:eastAsia="仿宋_GB2312" w:cs="宋体"/>
          <w:color w:val="auto"/>
          <w:kern w:val="0"/>
          <w:sz w:val="32"/>
          <w:szCs w:val="32"/>
          <w:highlight w:val="none"/>
        </w:rPr>
        <w:t>年预算增加</w:t>
      </w:r>
      <w:r>
        <w:rPr>
          <w:rFonts w:hint="eastAsia" w:ascii="仿宋_GB2312" w:hAnsi="宋体" w:eastAsia="仿宋_GB2312" w:cs="宋体"/>
          <w:color w:val="auto"/>
          <w:kern w:val="0"/>
          <w:sz w:val="32"/>
          <w:szCs w:val="32"/>
          <w:highlight w:val="none"/>
          <w:lang w:val="en-US" w:eastAsia="zh-CN"/>
        </w:rPr>
        <w:t>1225.00</w:t>
      </w:r>
      <w:r>
        <w:rPr>
          <w:rFonts w:hint="eastAsia" w:ascii="仿宋_GB2312" w:hAnsi="宋体" w:eastAsia="仿宋_GB2312" w:cs="宋体"/>
          <w:color w:val="auto"/>
          <w:kern w:val="0"/>
          <w:sz w:val="32"/>
          <w:szCs w:val="32"/>
          <w:highlight w:val="none"/>
          <w:lang w:eastAsia="zh-CN"/>
        </w:rPr>
        <w:t>元</w:t>
      </w:r>
      <w:r>
        <w:rPr>
          <w:rFonts w:hint="eastAsia" w:ascii="仿宋_GB2312" w:hAnsi="宋体" w:eastAsia="仿宋_GB2312" w:cs="宋体"/>
          <w:color w:val="auto"/>
          <w:kern w:val="0"/>
          <w:sz w:val="32"/>
          <w:szCs w:val="32"/>
          <w:highlight w:val="none"/>
        </w:rPr>
        <w:t>，增长</w:t>
      </w:r>
      <w:r>
        <w:rPr>
          <w:rFonts w:hint="eastAsia" w:ascii="仿宋_GB2312" w:hAnsi="宋体" w:eastAsia="仿宋_GB2312" w:cs="宋体"/>
          <w:color w:val="auto"/>
          <w:kern w:val="0"/>
          <w:sz w:val="32"/>
          <w:szCs w:val="32"/>
          <w:highlight w:val="none"/>
          <w:lang w:val="en-US" w:eastAsia="zh-CN"/>
        </w:rPr>
        <w:t>0.2</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主要原因是：</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lang w:val="en-US" w:eastAsia="zh-CN"/>
        </w:rPr>
        <w:t>023年底新录用1名干部，随之增加了相应的工资福利支出（工资、津贴补贴、奖金）和商品服务支出</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（二）政府采购情况</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2024</w:t>
      </w:r>
      <w:r>
        <w:rPr>
          <w:rFonts w:hint="eastAsia" w:ascii="仿宋_GB2312" w:hAnsi="宋体" w:eastAsia="仿宋_GB2312" w:cs="宋体"/>
          <w:color w:val="auto"/>
          <w:kern w:val="0"/>
          <w:sz w:val="32"/>
          <w:szCs w:val="32"/>
        </w:rPr>
        <w:t>年，平罗县灵沙乡人民政府政府采购预算</w:t>
      </w:r>
      <w:r>
        <w:rPr>
          <w:rFonts w:hint="eastAsia" w:ascii="仿宋_GB2312" w:hAnsi="宋体" w:eastAsia="仿宋_GB2312" w:cs="宋体"/>
          <w:color w:val="auto"/>
          <w:kern w:val="0"/>
          <w:sz w:val="32"/>
          <w:szCs w:val="32"/>
          <w:lang w:val="en-US" w:eastAsia="zh-CN"/>
        </w:rPr>
        <w:t>53850.00</w:t>
      </w:r>
      <w:r>
        <w:rPr>
          <w:rFonts w:hint="eastAsia" w:ascii="仿宋_GB2312" w:hAnsi="宋体" w:eastAsia="仿宋_GB2312" w:cs="宋体"/>
          <w:color w:val="auto"/>
          <w:kern w:val="0"/>
          <w:sz w:val="32"/>
          <w:szCs w:val="32"/>
          <w:lang w:eastAsia="zh-CN"/>
        </w:rPr>
        <w:t>元。主要原因是：根据工作业务的需要，增加政府采购服务资金。</w:t>
      </w:r>
      <w:r>
        <w:rPr>
          <w:rFonts w:hint="eastAsia" w:ascii="仿宋_GB2312" w:hAnsi="宋体" w:eastAsia="仿宋_GB2312" w:cs="宋体"/>
          <w:color w:val="auto"/>
          <w:kern w:val="0"/>
          <w:sz w:val="32"/>
          <w:szCs w:val="32"/>
        </w:rPr>
        <w:t>其中：政府采购货物预算</w:t>
      </w:r>
      <w:r>
        <w:rPr>
          <w:rFonts w:hint="eastAsia" w:ascii="仿宋_GB2312" w:hAnsi="宋体" w:eastAsia="仿宋_GB2312" w:cs="宋体"/>
          <w:color w:val="auto"/>
          <w:kern w:val="0"/>
          <w:sz w:val="32"/>
          <w:szCs w:val="32"/>
          <w:lang w:val="en-US" w:eastAsia="zh-CN"/>
        </w:rPr>
        <w:t>23850.00</w:t>
      </w:r>
      <w:r>
        <w:rPr>
          <w:rFonts w:hint="eastAsia" w:ascii="仿宋_GB2312" w:hAnsi="宋体" w:eastAsia="仿宋_GB2312" w:cs="宋体"/>
          <w:color w:val="auto"/>
          <w:kern w:val="0"/>
          <w:sz w:val="32"/>
          <w:szCs w:val="32"/>
          <w:lang w:eastAsia="zh-CN"/>
        </w:rPr>
        <w:t>元</w:t>
      </w:r>
      <w:r>
        <w:rPr>
          <w:rFonts w:hint="eastAsia" w:ascii="仿宋_GB2312" w:hAnsi="宋体" w:eastAsia="仿宋_GB2312" w:cs="宋体"/>
          <w:color w:val="auto"/>
          <w:kern w:val="0"/>
          <w:sz w:val="32"/>
          <w:szCs w:val="32"/>
        </w:rPr>
        <w:t>，政府采购工程预算</w:t>
      </w:r>
      <w:r>
        <w:rPr>
          <w:rFonts w:hint="eastAsia" w:ascii="仿宋_GB2312" w:hAnsi="宋体" w:eastAsia="仿宋_GB2312" w:cs="宋体"/>
          <w:color w:val="auto"/>
          <w:kern w:val="0"/>
          <w:sz w:val="32"/>
          <w:szCs w:val="32"/>
          <w:lang w:val="en-US" w:eastAsia="zh-CN"/>
        </w:rPr>
        <w:t>0.00</w:t>
      </w:r>
      <w:r>
        <w:rPr>
          <w:rFonts w:hint="eastAsia" w:ascii="仿宋_GB2312" w:hAnsi="宋体" w:eastAsia="仿宋_GB2312" w:cs="宋体"/>
          <w:color w:val="auto"/>
          <w:kern w:val="0"/>
          <w:sz w:val="32"/>
          <w:szCs w:val="32"/>
          <w:lang w:eastAsia="zh-CN"/>
        </w:rPr>
        <w:t>元</w:t>
      </w:r>
      <w:r>
        <w:rPr>
          <w:rFonts w:hint="eastAsia" w:ascii="仿宋_GB2312" w:hAnsi="宋体" w:eastAsia="仿宋_GB2312" w:cs="宋体"/>
          <w:color w:val="auto"/>
          <w:kern w:val="0"/>
          <w:sz w:val="32"/>
          <w:szCs w:val="32"/>
        </w:rPr>
        <w:t>，政府采购服务预算</w:t>
      </w:r>
      <w:r>
        <w:rPr>
          <w:rFonts w:hint="eastAsia" w:ascii="仿宋_GB2312" w:hAnsi="宋体" w:eastAsia="仿宋_GB2312" w:cs="宋体"/>
          <w:color w:val="auto"/>
          <w:kern w:val="0"/>
          <w:sz w:val="32"/>
          <w:szCs w:val="32"/>
          <w:lang w:val="en-US" w:eastAsia="zh-CN"/>
        </w:rPr>
        <w:t>30000.00</w:t>
      </w:r>
      <w:r>
        <w:rPr>
          <w:rFonts w:hint="eastAsia" w:ascii="仿宋_GB2312" w:hAnsi="宋体" w:eastAsia="仿宋_GB2312" w:cs="宋体"/>
          <w:color w:val="auto"/>
          <w:kern w:val="0"/>
          <w:sz w:val="32"/>
          <w:szCs w:val="32"/>
          <w:lang w:eastAsia="zh-CN"/>
        </w:rPr>
        <w:t>元</w:t>
      </w:r>
      <w:r>
        <w:rPr>
          <w:rFonts w:hint="eastAsia" w:ascii="仿宋_GB2312" w:hAnsi="宋体" w:eastAsia="仿宋_GB2312" w:cs="宋体"/>
          <w:color w:val="auto"/>
          <w:kern w:val="0"/>
          <w:sz w:val="32"/>
          <w:szCs w:val="32"/>
        </w:rPr>
        <w:t>。</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（三）国有资产占用使用情况</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截至</w:t>
      </w:r>
      <w:r>
        <w:rPr>
          <w:rFonts w:hint="eastAsia" w:ascii="仿宋_GB2312" w:hAnsi="宋体" w:eastAsia="仿宋_GB2312" w:cs="宋体"/>
          <w:color w:val="auto"/>
          <w:kern w:val="0"/>
          <w:sz w:val="32"/>
          <w:szCs w:val="32"/>
          <w:highlight w:val="none"/>
          <w:lang w:eastAsia="zh-CN"/>
        </w:rPr>
        <w:t>202</w:t>
      </w:r>
      <w:r>
        <w:rPr>
          <w:rFonts w:hint="eastAsia" w:ascii="仿宋_GB2312" w:hAnsi="宋体" w:eastAsia="仿宋_GB2312" w:cs="宋体"/>
          <w:color w:val="auto"/>
          <w:kern w:val="0"/>
          <w:sz w:val="32"/>
          <w:szCs w:val="32"/>
          <w:highlight w:val="none"/>
          <w:lang w:val="en-US" w:eastAsia="zh-CN"/>
        </w:rPr>
        <w:t>3</w:t>
      </w:r>
      <w:r>
        <w:rPr>
          <w:rFonts w:hint="eastAsia" w:ascii="仿宋_GB2312" w:hAnsi="宋体" w:eastAsia="仿宋_GB2312" w:cs="宋体"/>
          <w:color w:val="auto"/>
          <w:kern w:val="0"/>
          <w:sz w:val="32"/>
          <w:szCs w:val="32"/>
          <w:highlight w:val="none"/>
        </w:rPr>
        <w:t>年12月31日，</w:t>
      </w:r>
      <w:r>
        <w:rPr>
          <w:rFonts w:hint="eastAsia" w:ascii="仿宋_GB2312" w:hAnsi="宋体" w:eastAsia="仿宋_GB2312" w:cs="宋体"/>
          <w:color w:val="auto"/>
          <w:kern w:val="0"/>
          <w:sz w:val="32"/>
          <w:szCs w:val="32"/>
          <w:highlight w:val="none"/>
          <w:lang w:eastAsia="zh-CN"/>
        </w:rPr>
        <w:t>平罗县灵沙乡人民政府</w:t>
      </w:r>
      <w:r>
        <w:rPr>
          <w:rFonts w:hint="eastAsia" w:ascii="仿宋_GB2312" w:hAnsi="宋体" w:eastAsia="仿宋_GB2312" w:cs="宋体"/>
          <w:color w:val="auto"/>
          <w:kern w:val="0"/>
          <w:sz w:val="32"/>
          <w:szCs w:val="32"/>
          <w:highlight w:val="none"/>
        </w:rPr>
        <w:t>占用使用国有资产总体情况为房屋</w:t>
      </w:r>
      <w:r>
        <w:rPr>
          <w:rFonts w:hint="eastAsia" w:ascii="仿宋_GB2312" w:hAnsi="宋体" w:eastAsia="仿宋_GB2312" w:cs="宋体"/>
          <w:color w:val="auto"/>
          <w:kern w:val="0"/>
          <w:sz w:val="32"/>
          <w:szCs w:val="32"/>
          <w:highlight w:val="none"/>
          <w:lang w:val="en-US" w:eastAsia="zh-CN"/>
        </w:rPr>
        <w:t>8420.50</w:t>
      </w:r>
      <w:r>
        <w:rPr>
          <w:rFonts w:hint="eastAsia" w:ascii="仿宋_GB2312" w:hAnsi="宋体" w:eastAsia="仿宋_GB2312" w:cs="宋体"/>
          <w:color w:val="auto"/>
          <w:kern w:val="0"/>
          <w:sz w:val="32"/>
          <w:szCs w:val="32"/>
          <w:highlight w:val="none"/>
        </w:rPr>
        <w:t>平方米，价值</w:t>
      </w:r>
      <w:r>
        <w:rPr>
          <w:rFonts w:hint="eastAsia" w:ascii="仿宋_GB2312" w:hAnsi="宋体" w:eastAsia="仿宋_GB2312" w:cs="宋体"/>
          <w:color w:val="auto"/>
          <w:kern w:val="0"/>
          <w:sz w:val="32"/>
          <w:szCs w:val="32"/>
          <w:highlight w:val="none"/>
          <w:lang w:val="en-US" w:eastAsia="zh-CN"/>
        </w:rPr>
        <w:t>5400782.66</w:t>
      </w:r>
      <w:r>
        <w:rPr>
          <w:rFonts w:hint="eastAsia" w:ascii="仿宋_GB2312" w:hAnsi="宋体" w:eastAsia="仿宋_GB2312" w:cs="宋体"/>
          <w:color w:val="auto"/>
          <w:kern w:val="0"/>
          <w:sz w:val="32"/>
          <w:szCs w:val="32"/>
          <w:highlight w:val="none"/>
        </w:rPr>
        <w:t>元；土地</w:t>
      </w:r>
      <w:r>
        <w:rPr>
          <w:rFonts w:hint="eastAsia" w:ascii="仿宋_GB2312" w:hAnsi="宋体" w:eastAsia="仿宋_GB2312" w:cs="宋体"/>
          <w:color w:val="auto"/>
          <w:kern w:val="0"/>
          <w:sz w:val="32"/>
          <w:szCs w:val="32"/>
          <w:highlight w:val="none"/>
          <w:lang w:val="en-US" w:eastAsia="zh-CN"/>
        </w:rPr>
        <w:t>65926</w:t>
      </w:r>
      <w:r>
        <w:rPr>
          <w:rFonts w:hint="eastAsia" w:ascii="仿宋_GB2312" w:hAnsi="宋体" w:eastAsia="仿宋_GB2312" w:cs="宋体"/>
          <w:color w:val="auto"/>
          <w:kern w:val="0"/>
          <w:sz w:val="32"/>
          <w:szCs w:val="32"/>
          <w:highlight w:val="none"/>
        </w:rPr>
        <w:t>平方米，价值</w:t>
      </w:r>
      <w:r>
        <w:rPr>
          <w:rFonts w:hint="eastAsia" w:ascii="仿宋_GB2312" w:hAnsi="宋体" w:eastAsia="仿宋_GB2312" w:cs="宋体"/>
          <w:color w:val="auto"/>
          <w:kern w:val="0"/>
          <w:sz w:val="32"/>
          <w:szCs w:val="32"/>
          <w:highlight w:val="none"/>
          <w:lang w:val="en-US" w:eastAsia="zh-CN"/>
        </w:rPr>
        <w:t>6708.00</w:t>
      </w:r>
      <w:r>
        <w:rPr>
          <w:rFonts w:hint="eastAsia" w:ascii="仿宋_GB2312" w:hAnsi="宋体" w:eastAsia="仿宋_GB2312" w:cs="宋体"/>
          <w:color w:val="auto"/>
          <w:kern w:val="0"/>
          <w:sz w:val="32"/>
          <w:szCs w:val="32"/>
          <w:highlight w:val="none"/>
        </w:rPr>
        <w:t xml:space="preserve">元；车辆 </w:t>
      </w:r>
      <w:r>
        <w:rPr>
          <w:rFonts w:hint="eastAsia" w:ascii="仿宋_GB2312" w:hAnsi="宋体" w:eastAsia="仿宋_GB2312" w:cs="宋体"/>
          <w:color w:val="auto"/>
          <w:kern w:val="0"/>
          <w:sz w:val="32"/>
          <w:szCs w:val="32"/>
          <w:highlight w:val="none"/>
          <w:lang w:val="en-US" w:eastAsia="zh-CN"/>
        </w:rPr>
        <w:t>9</w:t>
      </w:r>
      <w:r>
        <w:rPr>
          <w:rFonts w:hint="eastAsia" w:ascii="仿宋_GB2312" w:hAnsi="宋体" w:eastAsia="仿宋_GB2312" w:cs="宋体"/>
          <w:color w:val="auto"/>
          <w:kern w:val="0"/>
          <w:sz w:val="32"/>
          <w:szCs w:val="32"/>
          <w:highlight w:val="none"/>
        </w:rPr>
        <w:t xml:space="preserve"> 辆，价值</w:t>
      </w:r>
      <w:r>
        <w:rPr>
          <w:rFonts w:hint="eastAsia" w:ascii="仿宋_GB2312" w:hAnsi="宋体" w:eastAsia="仿宋_GB2312" w:cs="宋体"/>
          <w:color w:val="auto"/>
          <w:kern w:val="0"/>
          <w:sz w:val="32"/>
          <w:szCs w:val="32"/>
          <w:highlight w:val="none"/>
          <w:lang w:val="en-US" w:eastAsia="zh-CN"/>
        </w:rPr>
        <w:t>1189500.00</w:t>
      </w:r>
      <w:r>
        <w:rPr>
          <w:rFonts w:hint="eastAsia" w:ascii="仿宋_GB2312" w:hAnsi="宋体" w:eastAsia="仿宋_GB2312" w:cs="宋体"/>
          <w:color w:val="auto"/>
          <w:kern w:val="0"/>
          <w:sz w:val="32"/>
          <w:szCs w:val="32"/>
          <w:highlight w:val="none"/>
        </w:rPr>
        <w:t>元；办公家具价值</w:t>
      </w:r>
      <w:r>
        <w:rPr>
          <w:rFonts w:hint="eastAsia" w:ascii="仿宋_GB2312" w:hAnsi="宋体" w:eastAsia="仿宋_GB2312" w:cs="宋体"/>
          <w:color w:val="auto"/>
          <w:kern w:val="0"/>
          <w:sz w:val="32"/>
          <w:szCs w:val="32"/>
          <w:highlight w:val="none"/>
          <w:lang w:val="en-US" w:eastAsia="zh-CN"/>
        </w:rPr>
        <w:t>274148.77</w:t>
      </w:r>
      <w:r>
        <w:rPr>
          <w:rFonts w:hint="eastAsia" w:ascii="仿宋_GB2312" w:hAnsi="宋体" w:eastAsia="仿宋_GB2312" w:cs="宋体"/>
          <w:color w:val="auto"/>
          <w:kern w:val="0"/>
          <w:sz w:val="32"/>
          <w:szCs w:val="32"/>
          <w:highlight w:val="none"/>
        </w:rPr>
        <w:t>元；其他资产价值</w:t>
      </w:r>
      <w:r>
        <w:rPr>
          <w:rFonts w:hint="eastAsia" w:ascii="仿宋_GB2312" w:hAnsi="宋体" w:eastAsia="仿宋_GB2312" w:cs="宋体"/>
          <w:color w:val="auto"/>
          <w:kern w:val="0"/>
          <w:sz w:val="32"/>
          <w:szCs w:val="32"/>
          <w:highlight w:val="none"/>
          <w:lang w:val="en-US" w:eastAsia="zh-CN"/>
        </w:rPr>
        <w:t>2676701.26</w:t>
      </w:r>
      <w:r>
        <w:rPr>
          <w:rFonts w:hint="eastAsia" w:ascii="仿宋_GB2312" w:hAnsi="宋体" w:eastAsia="仿宋_GB2312" w:cs="宋体"/>
          <w:color w:val="auto"/>
          <w:kern w:val="0"/>
          <w:sz w:val="32"/>
          <w:szCs w:val="32"/>
          <w:highlight w:val="none"/>
        </w:rPr>
        <w:t>元。国有资产分布情况为：</w:t>
      </w:r>
    </w:p>
    <w:p>
      <w:pPr>
        <w:widowControl/>
        <w:spacing w:line="560" w:lineRule="exact"/>
        <w:ind w:firstLine="480"/>
        <w:jc w:val="left"/>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本级部门房屋</w:t>
      </w:r>
      <w:r>
        <w:rPr>
          <w:rFonts w:hint="eastAsia" w:ascii="仿宋_GB2312" w:hAnsi="宋体" w:eastAsia="仿宋_GB2312" w:cs="宋体"/>
          <w:color w:val="auto"/>
          <w:kern w:val="0"/>
          <w:sz w:val="32"/>
          <w:szCs w:val="32"/>
          <w:highlight w:val="none"/>
          <w:lang w:val="en-US" w:eastAsia="zh-CN"/>
        </w:rPr>
        <w:t>8420.5</w:t>
      </w:r>
      <w:r>
        <w:rPr>
          <w:rFonts w:hint="eastAsia" w:ascii="仿宋_GB2312" w:hAnsi="宋体" w:eastAsia="仿宋_GB2312" w:cs="宋体"/>
          <w:color w:val="auto"/>
          <w:kern w:val="0"/>
          <w:sz w:val="32"/>
          <w:szCs w:val="32"/>
          <w:highlight w:val="none"/>
        </w:rPr>
        <w:t>平方米，价值</w:t>
      </w:r>
      <w:r>
        <w:rPr>
          <w:rFonts w:hint="eastAsia" w:ascii="仿宋_GB2312" w:hAnsi="宋体" w:eastAsia="仿宋_GB2312" w:cs="宋体"/>
          <w:color w:val="auto"/>
          <w:kern w:val="0"/>
          <w:sz w:val="32"/>
          <w:szCs w:val="32"/>
          <w:highlight w:val="none"/>
          <w:lang w:val="en-US" w:eastAsia="zh-CN"/>
        </w:rPr>
        <w:t>5400782.66</w:t>
      </w:r>
      <w:r>
        <w:rPr>
          <w:rFonts w:hint="eastAsia" w:ascii="仿宋_GB2312" w:hAnsi="宋体" w:eastAsia="仿宋_GB2312" w:cs="宋体"/>
          <w:color w:val="auto"/>
          <w:kern w:val="0"/>
          <w:sz w:val="32"/>
          <w:szCs w:val="32"/>
          <w:highlight w:val="none"/>
        </w:rPr>
        <w:t>元；土地</w:t>
      </w:r>
      <w:r>
        <w:rPr>
          <w:rFonts w:hint="eastAsia" w:ascii="仿宋_GB2312" w:hAnsi="宋体" w:eastAsia="仿宋_GB2312" w:cs="宋体"/>
          <w:color w:val="auto"/>
          <w:kern w:val="0"/>
          <w:sz w:val="32"/>
          <w:szCs w:val="32"/>
          <w:highlight w:val="none"/>
          <w:lang w:val="en-US" w:eastAsia="zh-CN"/>
        </w:rPr>
        <w:t>65926</w:t>
      </w:r>
      <w:r>
        <w:rPr>
          <w:rFonts w:hint="eastAsia" w:ascii="仿宋_GB2312" w:hAnsi="宋体" w:eastAsia="仿宋_GB2312" w:cs="宋体"/>
          <w:color w:val="auto"/>
          <w:kern w:val="0"/>
          <w:sz w:val="32"/>
          <w:szCs w:val="32"/>
          <w:highlight w:val="none"/>
        </w:rPr>
        <w:t>平方米，价值</w:t>
      </w:r>
      <w:r>
        <w:rPr>
          <w:rFonts w:hint="eastAsia" w:ascii="仿宋_GB2312" w:hAnsi="宋体" w:eastAsia="仿宋_GB2312" w:cs="宋体"/>
          <w:color w:val="auto"/>
          <w:kern w:val="0"/>
          <w:sz w:val="32"/>
          <w:szCs w:val="32"/>
          <w:highlight w:val="none"/>
          <w:lang w:val="en-US" w:eastAsia="zh-CN"/>
        </w:rPr>
        <w:t>6708.00</w:t>
      </w:r>
      <w:r>
        <w:rPr>
          <w:rFonts w:hint="eastAsia" w:ascii="仿宋_GB2312" w:hAnsi="宋体" w:eastAsia="仿宋_GB2312" w:cs="宋体"/>
          <w:color w:val="auto"/>
          <w:kern w:val="0"/>
          <w:sz w:val="32"/>
          <w:szCs w:val="32"/>
          <w:highlight w:val="none"/>
        </w:rPr>
        <w:t>元；车辆</w:t>
      </w:r>
      <w:r>
        <w:rPr>
          <w:rFonts w:hint="eastAsia" w:ascii="仿宋_GB2312" w:hAnsi="宋体" w:eastAsia="仿宋_GB2312" w:cs="宋体"/>
          <w:color w:val="auto"/>
          <w:kern w:val="0"/>
          <w:sz w:val="32"/>
          <w:szCs w:val="32"/>
          <w:highlight w:val="none"/>
          <w:lang w:val="en-US" w:eastAsia="zh-CN"/>
        </w:rPr>
        <w:t>9</w:t>
      </w:r>
      <w:r>
        <w:rPr>
          <w:rFonts w:hint="eastAsia" w:ascii="仿宋_GB2312" w:hAnsi="宋体" w:eastAsia="仿宋_GB2312" w:cs="宋体"/>
          <w:color w:val="auto"/>
          <w:kern w:val="0"/>
          <w:sz w:val="32"/>
          <w:szCs w:val="32"/>
          <w:highlight w:val="none"/>
        </w:rPr>
        <w:t>辆，价值</w:t>
      </w:r>
      <w:r>
        <w:rPr>
          <w:rFonts w:hint="eastAsia" w:ascii="仿宋_GB2312" w:hAnsi="宋体" w:eastAsia="仿宋_GB2312" w:cs="宋体"/>
          <w:color w:val="auto"/>
          <w:kern w:val="0"/>
          <w:sz w:val="32"/>
          <w:szCs w:val="32"/>
          <w:highlight w:val="none"/>
          <w:lang w:val="en-US" w:eastAsia="zh-CN"/>
        </w:rPr>
        <w:t>1189500.00</w:t>
      </w:r>
      <w:r>
        <w:rPr>
          <w:rFonts w:hint="eastAsia" w:ascii="仿宋_GB2312" w:hAnsi="宋体" w:eastAsia="仿宋_GB2312" w:cs="宋体"/>
          <w:color w:val="auto"/>
          <w:kern w:val="0"/>
          <w:sz w:val="32"/>
          <w:szCs w:val="32"/>
          <w:highlight w:val="none"/>
        </w:rPr>
        <w:t>元；办公家具价值</w:t>
      </w:r>
      <w:r>
        <w:rPr>
          <w:rFonts w:hint="eastAsia" w:ascii="仿宋_GB2312" w:hAnsi="宋体" w:eastAsia="仿宋_GB2312" w:cs="宋体"/>
          <w:color w:val="auto"/>
          <w:kern w:val="0"/>
          <w:sz w:val="32"/>
          <w:szCs w:val="32"/>
          <w:highlight w:val="none"/>
          <w:lang w:val="en-US" w:eastAsia="zh-CN"/>
        </w:rPr>
        <w:t>274148.77</w:t>
      </w:r>
      <w:r>
        <w:rPr>
          <w:rFonts w:hint="eastAsia" w:ascii="仿宋_GB2312" w:hAnsi="宋体" w:eastAsia="仿宋_GB2312" w:cs="宋体"/>
          <w:color w:val="auto"/>
          <w:kern w:val="0"/>
          <w:sz w:val="32"/>
          <w:szCs w:val="32"/>
          <w:highlight w:val="none"/>
        </w:rPr>
        <w:t>元；其他资产价值</w:t>
      </w:r>
      <w:r>
        <w:rPr>
          <w:rFonts w:hint="eastAsia" w:ascii="仿宋_GB2312" w:hAnsi="宋体" w:eastAsia="仿宋_GB2312" w:cs="宋体"/>
          <w:color w:val="auto"/>
          <w:kern w:val="0"/>
          <w:sz w:val="32"/>
          <w:szCs w:val="32"/>
          <w:highlight w:val="none"/>
          <w:lang w:val="en-US" w:eastAsia="zh-CN"/>
        </w:rPr>
        <w:t>2676701.26</w:t>
      </w:r>
      <w:r>
        <w:rPr>
          <w:rFonts w:hint="eastAsia" w:ascii="仿宋_GB2312" w:hAnsi="宋体" w:eastAsia="仿宋_GB2312" w:cs="宋体"/>
          <w:color w:val="auto"/>
          <w:kern w:val="0"/>
          <w:sz w:val="32"/>
          <w:szCs w:val="32"/>
          <w:highlight w:val="none"/>
        </w:rPr>
        <w:t>元。</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 xml:space="preserve">所属单位房屋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 xml:space="preserve"> 平方米，价值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 xml:space="preserve"> 元；土地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 xml:space="preserve"> 平方米，价值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 xml:space="preserve"> 元；车辆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 xml:space="preserve"> 辆，价值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元；办公家具价值</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 xml:space="preserve"> 元；其他资产价值 </w:t>
      </w:r>
      <w:r>
        <w:rPr>
          <w:rFonts w:hint="eastAsia" w:ascii="仿宋_GB2312" w:hAnsi="宋体" w:eastAsia="仿宋_GB2312" w:cs="宋体"/>
          <w:color w:val="auto"/>
          <w:kern w:val="0"/>
          <w:sz w:val="32"/>
          <w:szCs w:val="32"/>
          <w:highlight w:val="none"/>
          <w:lang w:val="en-US" w:eastAsia="zh-CN"/>
        </w:rPr>
        <w:t>0</w:t>
      </w:r>
      <w:r>
        <w:rPr>
          <w:rFonts w:hint="eastAsia" w:ascii="仿宋_GB2312" w:hAnsi="宋体" w:eastAsia="仿宋_GB2312" w:cs="宋体"/>
          <w:color w:val="auto"/>
          <w:kern w:val="0"/>
          <w:sz w:val="32"/>
          <w:szCs w:val="32"/>
          <w:highlight w:val="none"/>
        </w:rPr>
        <w:t>元。</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（四）预算绩效情况</w:t>
      </w:r>
    </w:p>
    <w:p>
      <w:pPr>
        <w:widowControl/>
        <w:numPr>
          <w:ilvl w:val="0"/>
          <w:numId w:val="0"/>
        </w:numPr>
        <w:spacing w:line="560" w:lineRule="exact"/>
        <w:ind w:firstLine="640" w:firstLineChars="200"/>
        <w:jc w:val="left"/>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eastAsia="zh-CN"/>
        </w:rPr>
        <w:t>申报项目支出预算绩效目标</w:t>
      </w:r>
      <w:r>
        <w:rPr>
          <w:rFonts w:hint="eastAsia" w:ascii="仿宋_GB2312" w:hAnsi="宋体" w:eastAsia="仿宋_GB2312" w:cs="宋体"/>
          <w:color w:val="auto"/>
          <w:kern w:val="0"/>
          <w:sz w:val="32"/>
          <w:szCs w:val="32"/>
          <w:lang w:val="en-US" w:eastAsia="zh-CN"/>
        </w:rPr>
        <w:t>10个，其中：一般公共预算安排的项目10个，政府性基金预算安排的项目0个；分别为：</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村委会办公经费项目，预算绩效金额330000元；主要绩效目标：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2024年平罗县灵沙乡人民政府村委会办公经费330000元。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组干部任职补贴项目，预算绩效金额566720元；主要绩效目标：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2024年平罗县灵沙乡人民政府组干部工资574080元。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乡镇“两个中心”运行经费项目，预算绩效金额20000元；主要绩效目标：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2024年平罗县灵沙乡人民政府乡镇两个“中心”运行经费20000元。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政府长聘人员经费项目，预算绩效金额59314元；主要绩效目标：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2024年平罗县灵沙乡人民政府政府长聘人员工资59314元。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村级党务工作者津贴，预算绩效金额26400元；主要绩效目标：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2024年平罗县灵沙乡人民政府村级党务工作者津贴26400元。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村干部任职年限补贴，预算绩效金额128400元；主要绩效目标：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2024年平罗县灵沙乡人民政府村干部任职年限补贴128400元。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村干部任职补贴，预算绩效金额1686960元；主要绩效目标：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2024年平罗县灵沙乡人民政府村干部任职补贴1686960元。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村干部民族团结奖，预算绩效金额33000元；主要绩效目标：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2024年平罗县灵沙乡人民政府村干部民族团结奖33000元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2024年村干部报酬自治区补助资金，预算绩效金额1100000元；主要绩效目标：</w:t>
      </w:r>
      <w:r>
        <w:rPr>
          <w:rFonts w:hint="eastAsia" w:ascii="仿宋_GB2312" w:hAnsi="宋体" w:eastAsia="仿宋_GB2312" w:cs="宋体"/>
          <w:color w:val="auto"/>
          <w:kern w:val="0"/>
          <w:sz w:val="32"/>
          <w:szCs w:val="32"/>
          <w:lang w:eastAsia="zh-CN"/>
        </w:rPr>
        <w:t>保障和落实</w:t>
      </w:r>
      <w:r>
        <w:rPr>
          <w:rFonts w:hint="eastAsia" w:ascii="仿宋_GB2312" w:hAnsi="宋体" w:eastAsia="仿宋_GB2312" w:cs="宋体"/>
          <w:color w:val="auto"/>
          <w:kern w:val="0"/>
          <w:sz w:val="32"/>
          <w:szCs w:val="32"/>
          <w:lang w:val="en-US" w:eastAsia="zh-CN"/>
        </w:rPr>
        <w:t>2024年平罗县灵沙乡人民政府村干部任职补贴1100000元。</w:t>
      </w:r>
    </w:p>
    <w:p>
      <w:pPr>
        <w:widowControl/>
        <w:numPr>
          <w:ilvl w:val="0"/>
          <w:numId w:val="1"/>
        </w:numPr>
        <w:spacing w:line="560" w:lineRule="exact"/>
        <w:ind w:firstLine="640" w:firstLineChars="200"/>
        <w:jc w:val="left"/>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2024年村级组织办公经费自治区补助资金，预算绩效金额330000元；主要绩效目标：保障和落实2024年平罗县灵沙乡人民政府村委会办公经费330000元。</w:t>
      </w:r>
    </w:p>
    <w:p>
      <w:pPr>
        <w:keepNext w:val="0"/>
        <w:keepLines w:val="0"/>
        <w:pageBreakBefore w:val="0"/>
        <w:widowControl/>
        <w:kinsoku/>
        <w:wordWrap/>
        <w:overflowPunct/>
        <w:topLinePunct w:val="0"/>
        <w:autoSpaceDE/>
        <w:bidi w:val="0"/>
        <w:adjustRightInd/>
        <w:snapToGrid/>
        <w:spacing w:line="560" w:lineRule="exact"/>
        <w:ind w:firstLine="642" w:firstLineChars="200"/>
        <w:jc w:val="left"/>
        <w:textAlignment w:val="auto"/>
        <w:rPr>
          <w:rFonts w:hint="eastAsia" w:ascii="仿宋_GB2312" w:hAnsi="宋体" w:eastAsia="仿宋_GB2312" w:cs="宋体"/>
          <w:b/>
          <w:bCs/>
          <w:color w:val="auto"/>
          <w:kern w:val="0"/>
          <w:sz w:val="32"/>
          <w:szCs w:val="32"/>
        </w:rPr>
      </w:pPr>
      <w:r>
        <w:rPr>
          <w:rFonts w:hint="eastAsia" w:ascii="仿宋_GB2312" w:hAnsi="宋体" w:eastAsia="仿宋_GB2312" w:cs="宋体"/>
          <w:b/>
          <w:bCs/>
          <w:color w:val="auto"/>
          <w:kern w:val="0"/>
          <w:sz w:val="32"/>
          <w:szCs w:val="32"/>
        </w:rPr>
        <w:t>（五）其他需说明的事项</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无其他需说明事项</w:t>
      </w:r>
    </w:p>
    <w:p>
      <w:pPr>
        <w:keepNext w:val="0"/>
        <w:keepLines w:val="0"/>
        <w:pageBreakBefore w:val="0"/>
        <w:widowControl/>
        <w:kinsoku/>
        <w:wordWrap/>
        <w:overflowPunct/>
        <w:topLinePunct w:val="0"/>
        <w:autoSpaceDE/>
        <w:bidi w:val="0"/>
        <w:adjustRightInd/>
        <w:snapToGrid/>
        <w:spacing w:line="560" w:lineRule="exact"/>
        <w:ind w:firstLine="640" w:firstLineChars="200"/>
        <w:jc w:val="left"/>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p>
    <w:p>
      <w:pPr>
        <w:widowControl/>
        <w:spacing w:line="560" w:lineRule="exact"/>
        <w:ind w:firstLine="480"/>
        <w:jc w:val="left"/>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p>
    <w:p>
      <w:pPr>
        <w:widowControl/>
        <w:spacing w:line="560" w:lineRule="exact"/>
        <w:ind w:firstLine="480"/>
        <w:jc w:val="left"/>
        <w:rPr>
          <w:rFonts w:hint="eastAsia" w:ascii="仿宋_GB2312" w:hAnsi="宋体" w:eastAsia="仿宋_GB2312" w:cs="宋体"/>
          <w:color w:val="auto"/>
          <w:kern w:val="0"/>
          <w:sz w:val="32"/>
          <w:szCs w:val="32"/>
        </w:rPr>
      </w:pPr>
    </w:p>
    <w:p>
      <w:pPr>
        <w:widowControl/>
        <w:spacing w:line="560" w:lineRule="exact"/>
        <w:ind w:firstLine="480"/>
        <w:jc w:val="left"/>
        <w:rPr>
          <w:rFonts w:hint="eastAsia" w:ascii="仿宋_GB2312" w:hAnsi="宋体" w:eastAsia="仿宋_GB2312" w:cs="宋体"/>
          <w:color w:val="auto"/>
          <w:kern w:val="0"/>
          <w:sz w:val="32"/>
          <w:szCs w:val="32"/>
        </w:rPr>
      </w:pPr>
    </w:p>
    <w:p>
      <w:pPr>
        <w:widowControl/>
        <w:spacing w:line="560" w:lineRule="exact"/>
        <w:ind w:firstLine="480"/>
        <w:jc w:val="left"/>
        <w:rPr>
          <w:rFonts w:hint="eastAsia" w:ascii="仿宋_GB2312" w:hAnsi="宋体" w:eastAsia="仿宋_GB2312" w:cs="宋体"/>
          <w:color w:val="auto"/>
          <w:kern w:val="0"/>
          <w:sz w:val="32"/>
          <w:szCs w:val="32"/>
        </w:rPr>
      </w:pPr>
    </w:p>
    <w:p>
      <w:pPr>
        <w:widowControl/>
        <w:spacing w:line="560" w:lineRule="exact"/>
        <w:ind w:firstLine="480"/>
        <w:jc w:val="left"/>
        <w:rPr>
          <w:rFonts w:hint="eastAsia" w:ascii="仿宋_GB2312" w:hAnsi="宋体" w:eastAsia="仿宋_GB2312" w:cs="宋体"/>
          <w:color w:val="auto"/>
          <w:kern w:val="0"/>
          <w:sz w:val="32"/>
          <w:szCs w:val="32"/>
        </w:rPr>
      </w:pPr>
    </w:p>
    <w:p>
      <w:pPr>
        <w:widowControl/>
        <w:spacing w:line="560" w:lineRule="exact"/>
        <w:ind w:firstLine="480"/>
        <w:jc w:val="left"/>
        <w:rPr>
          <w:rFonts w:hint="eastAsia" w:ascii="仿宋_GB2312" w:hAnsi="宋体" w:eastAsia="仿宋_GB2312" w:cs="宋体"/>
          <w:color w:val="auto"/>
          <w:kern w:val="0"/>
          <w:sz w:val="32"/>
          <w:szCs w:val="32"/>
        </w:rPr>
      </w:pPr>
    </w:p>
    <w:p>
      <w:pPr>
        <w:widowControl/>
        <w:spacing w:line="560" w:lineRule="exact"/>
        <w:ind w:firstLine="480"/>
        <w:jc w:val="left"/>
        <w:rPr>
          <w:rFonts w:hint="eastAsia" w:ascii="仿宋_GB2312" w:hAnsi="宋体" w:eastAsia="仿宋_GB2312" w:cs="宋体"/>
          <w:color w:val="auto"/>
          <w:kern w:val="0"/>
          <w:sz w:val="32"/>
          <w:szCs w:val="32"/>
        </w:rPr>
      </w:pPr>
    </w:p>
    <w:p>
      <w:pPr>
        <w:widowControl/>
        <w:spacing w:line="560" w:lineRule="exact"/>
        <w:ind w:firstLine="480"/>
        <w:jc w:val="left"/>
        <w:rPr>
          <w:rFonts w:hint="eastAsia" w:ascii="仿宋_GB2312" w:hAnsi="宋体" w:eastAsia="仿宋_GB2312" w:cs="宋体"/>
          <w:color w:val="auto"/>
          <w:kern w:val="0"/>
          <w:sz w:val="32"/>
          <w:szCs w:val="32"/>
        </w:rPr>
      </w:pPr>
    </w:p>
    <w:p>
      <w:pPr>
        <w:widowControl/>
        <w:jc w:val="left"/>
        <w:outlineLvl w:val="1"/>
        <w:rPr>
          <w:rFonts w:hint="eastAsia" w:ascii="仿宋_GB2312" w:hAnsi="宋体" w:eastAsia="仿宋_GB2312"/>
          <w:b/>
          <w:bCs/>
          <w:color w:val="auto"/>
          <w:kern w:val="0"/>
          <w:sz w:val="36"/>
          <w:szCs w:val="36"/>
        </w:rPr>
      </w:pPr>
    </w:p>
    <w:p>
      <w:pPr>
        <w:widowControl/>
        <w:jc w:val="left"/>
        <w:outlineLvl w:val="1"/>
        <w:rPr>
          <w:rFonts w:hint="eastAsia" w:ascii="仿宋_GB2312" w:hAnsi="宋体" w:eastAsia="仿宋_GB2312"/>
          <w:b/>
          <w:bCs/>
          <w:color w:val="auto"/>
          <w:kern w:val="0"/>
          <w:sz w:val="36"/>
          <w:szCs w:val="36"/>
        </w:rPr>
      </w:pPr>
    </w:p>
    <w:p>
      <w:pPr>
        <w:widowControl/>
        <w:jc w:val="left"/>
        <w:outlineLvl w:val="1"/>
        <w:rPr>
          <w:rFonts w:hint="eastAsia" w:ascii="仿宋_GB2312" w:hAnsi="宋体" w:eastAsia="仿宋_GB2312"/>
          <w:b/>
          <w:bCs/>
          <w:color w:val="auto"/>
          <w:kern w:val="0"/>
          <w:sz w:val="36"/>
          <w:szCs w:val="36"/>
        </w:rPr>
      </w:pPr>
    </w:p>
    <w:p>
      <w:pPr>
        <w:widowControl/>
        <w:jc w:val="left"/>
        <w:outlineLvl w:val="1"/>
        <w:rPr>
          <w:rFonts w:hint="eastAsia" w:ascii="仿宋_GB2312" w:hAnsi="宋体" w:eastAsia="仿宋_GB2312"/>
          <w:b/>
          <w:bCs/>
          <w:color w:val="auto"/>
          <w:kern w:val="0"/>
          <w:sz w:val="36"/>
          <w:szCs w:val="36"/>
        </w:rPr>
      </w:pPr>
    </w:p>
    <w:p>
      <w:pPr>
        <w:widowControl/>
        <w:jc w:val="left"/>
        <w:outlineLvl w:val="1"/>
        <w:rPr>
          <w:rFonts w:hint="eastAsia" w:ascii="仿宋_GB2312" w:hAnsi="宋体" w:eastAsia="仿宋_GB2312"/>
          <w:b/>
          <w:bCs/>
          <w:color w:val="auto"/>
          <w:kern w:val="0"/>
          <w:sz w:val="36"/>
          <w:szCs w:val="36"/>
        </w:rPr>
      </w:pPr>
    </w:p>
    <w:p>
      <w:pPr>
        <w:widowControl/>
        <w:jc w:val="left"/>
        <w:outlineLvl w:val="1"/>
        <w:rPr>
          <w:rFonts w:hint="eastAsia" w:ascii="仿宋_GB2312" w:hAnsi="宋体" w:eastAsia="仿宋_GB2312"/>
          <w:b/>
          <w:bCs/>
          <w:color w:val="auto"/>
          <w:kern w:val="0"/>
          <w:sz w:val="36"/>
          <w:szCs w:val="36"/>
        </w:rPr>
      </w:pPr>
      <w:r>
        <w:rPr>
          <w:rFonts w:hint="eastAsia" w:ascii="仿宋_GB2312" w:hAnsi="宋体" w:eastAsia="仿宋_GB2312"/>
          <w:b/>
          <w:bCs/>
          <w:color w:val="auto"/>
          <w:kern w:val="0"/>
          <w:sz w:val="36"/>
          <w:szCs w:val="36"/>
        </w:rPr>
        <w:t>平罗县灵沙乡人民政府</w:t>
      </w:r>
      <w:r>
        <w:rPr>
          <w:rFonts w:hint="eastAsia" w:ascii="仿宋_GB2312" w:hAnsi="宋体" w:eastAsia="仿宋_GB2312"/>
          <w:b/>
          <w:bCs/>
          <w:color w:val="auto"/>
          <w:kern w:val="0"/>
          <w:sz w:val="36"/>
          <w:szCs w:val="36"/>
          <w:lang w:eastAsia="zh-CN"/>
        </w:rPr>
        <w:t>2024</w:t>
      </w:r>
      <w:r>
        <w:rPr>
          <w:rFonts w:hint="eastAsia" w:ascii="仿宋_GB2312" w:hAnsi="宋体" w:eastAsia="仿宋_GB2312"/>
          <w:b/>
          <w:bCs/>
          <w:color w:val="auto"/>
          <w:kern w:val="0"/>
          <w:sz w:val="36"/>
          <w:szCs w:val="36"/>
        </w:rPr>
        <w:t>年部门预算——名词解释</w:t>
      </w:r>
    </w:p>
    <w:p>
      <w:pPr>
        <w:pStyle w:val="4"/>
        <w:widowControl/>
        <w:jc w:val="center"/>
        <w:rPr>
          <w:rFonts w:eastAsia="方正小标宋_GBK"/>
          <w:color w:val="auto"/>
          <w:sz w:val="44"/>
          <w:szCs w:val="44"/>
        </w:rPr>
      </w:pPr>
      <w:r>
        <w:rPr>
          <w:rFonts w:hint="eastAsia" w:ascii="仿宋_GB2312" w:hAnsi="宋体" w:eastAsia="仿宋_GB2312"/>
          <w:b w:val="0"/>
          <w:bCs w:val="0"/>
          <w:color w:val="auto"/>
          <w:kern w:val="0"/>
          <w:sz w:val="32"/>
          <w:szCs w:val="32"/>
          <w:lang w:val="en-US" w:eastAsia="zh-CN"/>
        </w:rPr>
        <w:t xml:space="preserve">   </w:t>
      </w:r>
      <w:r>
        <w:rPr>
          <w:rFonts w:hint="eastAsia" w:ascii="方正小标宋_GBK" w:hAnsi="方正小标宋_GBK" w:eastAsia="方正小标宋_GBK" w:cs="方正小标宋_GBK"/>
          <w:b w:val="0"/>
          <w:bCs/>
          <w:color w:val="auto"/>
          <w:kern w:val="0"/>
          <w:sz w:val="44"/>
          <w:szCs w:val="44"/>
          <w:lang w:val="en-US" w:eastAsia="zh-CN" w:bidi="ar-SA"/>
        </w:rPr>
        <w:t>名词解释</w:t>
      </w:r>
    </w:p>
    <w:p>
      <w:pPr>
        <w:pStyle w:val="4"/>
        <w:spacing w:before="0" w:beforeAutospacing="0" w:after="0" w:afterAutospacing="0" w:line="560" w:lineRule="exact"/>
        <w:ind w:firstLine="64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1.一般公共预算：</w:t>
      </w:r>
      <w:r>
        <w:rPr>
          <w:rFonts w:hint="eastAsia" w:ascii="仿宋_GB2312" w:hAnsi="仿宋_GB2312" w:eastAsia="仿宋_GB2312" w:cs="仿宋_GB2312"/>
          <w:color w:val="auto"/>
          <w:sz w:val="32"/>
          <w:szCs w:val="32"/>
        </w:rPr>
        <w:t>是国家凭借政治权力，以社会管理者身份筹集以税收为主体的财政收入，用于保障和改善民生、推动经济社会发展、维持国家机构正常运转、保障国家安全等方面的收支预算。</w:t>
      </w:r>
    </w:p>
    <w:p>
      <w:pPr>
        <w:pStyle w:val="4"/>
        <w:spacing w:before="0" w:beforeAutospacing="0" w:after="0" w:afterAutospacing="0" w:line="560" w:lineRule="exact"/>
        <w:ind w:firstLine="642"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
          <w:color w:val="auto"/>
          <w:sz w:val="32"/>
          <w:szCs w:val="32"/>
        </w:rPr>
        <w:t>2.政府性基金预算：</w:t>
      </w:r>
      <w:r>
        <w:rPr>
          <w:rFonts w:hint="eastAsia" w:ascii="仿宋_GB2312" w:hAnsi="仿宋_GB2312" w:eastAsia="仿宋_GB2312" w:cs="仿宋_GB2312"/>
          <w:color w:val="auto"/>
          <w:sz w:val="32"/>
          <w:szCs w:val="32"/>
        </w:rPr>
        <w:t>是对依照法律、行政法规的规定在一定期限内向特定对象征收、收取或者以其他方式筹集的资金，专项用于支持特定基础设施建设和社会事业发展等方面收支预算。</w:t>
      </w:r>
    </w:p>
    <w:p>
      <w:pPr>
        <w:autoSpaceDE w:val="0"/>
        <w:autoSpaceDN w:val="0"/>
        <w:adjustRightInd w:val="0"/>
        <w:snapToGrid w:val="0"/>
        <w:spacing w:line="560" w:lineRule="exact"/>
        <w:ind w:firstLine="642"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3.“</w:t>
      </w:r>
      <w:r>
        <w:rPr>
          <w:rFonts w:hint="eastAsia" w:ascii="仿宋_GB2312" w:hAnsi="仿宋_GB2312" w:eastAsia="仿宋_GB2312" w:cs="仿宋_GB2312"/>
          <w:b/>
          <w:bCs/>
          <w:color w:val="auto"/>
          <w:sz w:val="32"/>
          <w:szCs w:val="32"/>
          <w:shd w:val="clear" w:color="auto" w:fill="FFFFFF"/>
        </w:rPr>
        <w:t>三公”经费：</w:t>
      </w:r>
      <w:r>
        <w:rPr>
          <w:rFonts w:hint="eastAsia" w:ascii="仿宋_GB2312" w:hAnsi="仿宋_GB2312" w:eastAsia="仿宋_GB2312" w:cs="仿宋_GB2312"/>
          <w:color w:val="auto"/>
          <w:sz w:val="32"/>
          <w:szCs w:val="32"/>
          <w:shd w:val="clear" w:color="auto" w:fill="FFFFFF"/>
        </w:rPr>
        <w:t>是</w:t>
      </w:r>
      <w:r>
        <w:rPr>
          <w:rFonts w:hint="eastAsia" w:ascii="仿宋_GB2312" w:hAnsi="仿宋_GB2312" w:eastAsia="仿宋_GB2312" w:cs="仿宋_GB2312"/>
          <w:color w:val="auto"/>
          <w:sz w:val="32"/>
          <w:szCs w:val="32"/>
        </w:rPr>
        <w:t>政府部门人员</w:t>
      </w:r>
      <w:r>
        <w:rPr>
          <w:rFonts w:hint="eastAsia" w:ascii="仿宋_GB2312" w:hAnsi="仿宋_GB2312" w:eastAsia="仿宋_GB2312" w:cs="仿宋_GB2312"/>
          <w:color w:val="auto"/>
          <w:sz w:val="32"/>
          <w:szCs w:val="32"/>
          <w:shd w:val="clear" w:color="auto" w:fill="FFFFFF"/>
        </w:rPr>
        <w:t>用财政拨款支出安排的出国（境）费、车辆购置及运行费、公务接待费这三项经费。</w:t>
      </w:r>
    </w:p>
    <w:p>
      <w:pPr>
        <w:pStyle w:val="4"/>
        <w:spacing w:before="0" w:beforeAutospacing="0" w:after="0" w:afterAutospacing="0" w:line="560" w:lineRule="exact"/>
        <w:ind w:firstLine="642" w:firstLineChars="200"/>
        <w:jc w:val="both"/>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b/>
          <w:color w:val="auto"/>
          <w:sz w:val="32"/>
          <w:szCs w:val="32"/>
        </w:rPr>
        <w:t>4.预算公开：</w:t>
      </w:r>
      <w:r>
        <w:rPr>
          <w:rFonts w:hint="eastAsia" w:ascii="仿宋_GB2312" w:hAnsi="仿宋_GB2312" w:eastAsia="仿宋_GB2312" w:cs="仿宋_GB2312"/>
          <w:color w:val="auto"/>
          <w:spacing w:val="-5"/>
          <w:sz w:val="32"/>
          <w:szCs w:val="32"/>
        </w:rPr>
        <w:t>是指政府和相关组织机构向公众公开或开放自己所拥有的财政预算信息，使其他组织机构和公众个人可以基于任何正当理由和采用尽可能简便的方法获得相关信息。</w:t>
      </w:r>
    </w:p>
    <w:p>
      <w:pPr>
        <w:autoSpaceDE w:val="0"/>
        <w:autoSpaceDN w:val="0"/>
        <w:adjustRightInd w:val="0"/>
        <w:snapToGrid w:val="0"/>
        <w:spacing w:line="560" w:lineRule="exact"/>
        <w:ind w:firstLine="642"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5.基本支出：</w:t>
      </w:r>
      <w:r>
        <w:rPr>
          <w:rFonts w:hint="eastAsia" w:ascii="仿宋_GB2312" w:hAnsi="仿宋_GB2312" w:eastAsia="仿宋_GB2312" w:cs="仿宋_GB2312"/>
          <w:color w:val="auto"/>
          <w:sz w:val="32"/>
          <w:szCs w:val="32"/>
        </w:rPr>
        <w:t>是行政事业单位为保障机构正常运转、完成日常工作任务而编制的年度基本支出计划，包括人员经费和日常公用经费两部分。</w:t>
      </w:r>
    </w:p>
    <w:p>
      <w:pPr>
        <w:autoSpaceDE w:val="0"/>
        <w:autoSpaceDN w:val="0"/>
        <w:adjustRightInd w:val="0"/>
        <w:snapToGrid w:val="0"/>
        <w:spacing w:line="560" w:lineRule="exact"/>
        <w:ind w:firstLine="642"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6.项目支出</w:t>
      </w:r>
      <w:r>
        <w:rPr>
          <w:rFonts w:hint="eastAsia" w:ascii="仿宋_GB2312" w:hAnsi="仿宋_GB2312" w:eastAsia="仿宋_GB2312" w:cs="仿宋_GB2312"/>
          <w:color w:val="auto"/>
          <w:sz w:val="32"/>
          <w:szCs w:val="32"/>
        </w:rPr>
        <w:t>：是行政事业单位为完成特定的工作任务或事业发展目标，在基本支出以外，财政预算专项安排的支出。</w:t>
      </w:r>
    </w:p>
    <w:p>
      <w:pPr>
        <w:autoSpaceDE w:val="0"/>
        <w:autoSpaceDN w:val="0"/>
        <w:adjustRightInd w:val="0"/>
        <w:snapToGrid w:val="0"/>
        <w:spacing w:line="560" w:lineRule="exact"/>
        <w:ind w:firstLine="642" w:firstLineChars="200"/>
        <w:outlineLvl w:val="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7.</w:t>
      </w:r>
      <w:r>
        <w:rPr>
          <w:rFonts w:hint="eastAsia" w:ascii="仿宋_GB2312" w:hAnsi="仿宋_GB2312" w:eastAsia="仿宋_GB2312" w:cs="仿宋_GB2312"/>
          <w:b/>
          <w:color w:val="auto"/>
          <w:sz w:val="32"/>
          <w:szCs w:val="32"/>
          <w:shd w:val="clear" w:color="auto" w:fill="FFFFFF"/>
        </w:rPr>
        <w:t>政府购买服务：</w:t>
      </w:r>
      <w:r>
        <w:rPr>
          <w:rFonts w:hint="eastAsia" w:ascii="仿宋_GB2312" w:hAnsi="仿宋_GB2312" w:eastAsia="仿宋_GB2312" w:cs="仿宋_GB2312"/>
          <w:color w:val="auto"/>
          <w:sz w:val="32"/>
          <w:szCs w:val="32"/>
          <w:shd w:val="clear" w:color="auto" w:fill="FFFFFF"/>
        </w:rPr>
        <w:t>是指将原来由政府直接提供的、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pStyle w:val="4"/>
        <w:spacing w:before="0" w:beforeAutospacing="0" w:after="0" w:afterAutospacing="0" w:line="560" w:lineRule="exact"/>
        <w:ind w:firstLine="642"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8.绩效评价：</w:t>
      </w:r>
      <w:r>
        <w:rPr>
          <w:rFonts w:hint="eastAsia" w:ascii="仿宋_GB2312" w:hAnsi="仿宋_GB2312" w:eastAsia="仿宋_GB2312" w:cs="仿宋_GB2312"/>
          <w:color w:val="auto"/>
          <w:sz w:val="32"/>
          <w:szCs w:val="32"/>
        </w:rPr>
        <w:t>是指财政部门和预算部门(单位)根据设定的绩效目标，运用科学合理的绩效评价指标、评价标准和评价方法，对财政支出的经济性、效率性和效益性进行客观、公正的评价。</w:t>
      </w:r>
    </w:p>
    <w:p>
      <w:pPr>
        <w:spacing w:after="156" w:afterLines="50" w:line="580" w:lineRule="exact"/>
        <w:ind w:firstLine="160" w:firstLineChars="50"/>
        <w:outlineLvl w:val="1"/>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b/>
          <w:color w:val="auto"/>
          <w:kern w:val="0"/>
          <w:sz w:val="32"/>
          <w:szCs w:val="32"/>
        </w:rPr>
        <w:t xml:space="preserve">  9.政府收支分类科目</w:t>
      </w:r>
      <w:r>
        <w:rPr>
          <w:rFonts w:hint="eastAsia" w:ascii="仿宋_GB2312" w:hAnsi="仿宋_GB2312" w:eastAsia="仿宋_GB2312" w:cs="仿宋_GB2312"/>
          <w:color w:val="auto"/>
          <w:kern w:val="0"/>
          <w:sz w:val="32"/>
          <w:szCs w:val="32"/>
        </w:rPr>
        <w:t>：是反映政府收支活动和分类体系，是各级政府预算和部门预算编制、执行、决算的基础和重要工具，包括收入经济分类科目、支出功能分类科目和支出经济分类科目</w:t>
      </w:r>
      <w:r>
        <w:rPr>
          <w:rFonts w:hint="eastAsia" w:ascii="仿宋_GB2312" w:hAnsi="仿宋_GB2312" w:eastAsia="仿宋_GB2312" w:cs="仿宋_GB2312"/>
          <w:color w:val="auto"/>
          <w:kern w:val="0"/>
          <w:sz w:val="32"/>
          <w:szCs w:val="32"/>
          <w:lang w:eastAsia="zh-CN"/>
        </w:rPr>
        <w:t>。</w:t>
      </w:r>
    </w:p>
    <w:p>
      <w:pPr>
        <w:tabs>
          <w:tab w:val="left" w:pos="1366"/>
        </w:tabs>
        <w:jc w:val="left"/>
        <w:rPr>
          <w:rFonts w:hint="eastAsia"/>
          <w:color w:val="auto"/>
          <w:lang w:val="en-US" w:eastAsia="zh-CN"/>
        </w:rPr>
      </w:pPr>
    </w:p>
    <w:sectPr>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ERFAp3QEAAL4DAAAOAAAAAAAAAAEAIAAAADQBAABkcnMvZTJvRG9jLnhtbFBLBQYAAAAABgAG&#10;AFkBAACD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FF5A1"/>
    <w:multiLevelType w:val="singleLevel"/>
    <w:tmpl w:val="FBFFF5A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ZDBmMjdkMjAwYThjZWFkNTlmOGQ5ZDliMjFlNGEifQ=="/>
  </w:docVars>
  <w:rsids>
    <w:rsidRoot w:val="00EE6746"/>
    <w:rsid w:val="00012E93"/>
    <w:rsid w:val="00084278"/>
    <w:rsid w:val="002E004C"/>
    <w:rsid w:val="00300A9D"/>
    <w:rsid w:val="0035734A"/>
    <w:rsid w:val="0040206C"/>
    <w:rsid w:val="00407B4C"/>
    <w:rsid w:val="004F226D"/>
    <w:rsid w:val="0054014F"/>
    <w:rsid w:val="00545C4E"/>
    <w:rsid w:val="00562557"/>
    <w:rsid w:val="00571AC7"/>
    <w:rsid w:val="005F0FEC"/>
    <w:rsid w:val="006D34A5"/>
    <w:rsid w:val="006E0D00"/>
    <w:rsid w:val="00813C41"/>
    <w:rsid w:val="00865962"/>
    <w:rsid w:val="008A1F2C"/>
    <w:rsid w:val="009A5856"/>
    <w:rsid w:val="009D1059"/>
    <w:rsid w:val="00A65415"/>
    <w:rsid w:val="00B02898"/>
    <w:rsid w:val="00B551F5"/>
    <w:rsid w:val="00BD08C2"/>
    <w:rsid w:val="00BE2910"/>
    <w:rsid w:val="00C84EB5"/>
    <w:rsid w:val="00CD14B7"/>
    <w:rsid w:val="00D0555B"/>
    <w:rsid w:val="00D772F5"/>
    <w:rsid w:val="00D974C4"/>
    <w:rsid w:val="00DC71E0"/>
    <w:rsid w:val="00E53CE3"/>
    <w:rsid w:val="00E618C6"/>
    <w:rsid w:val="00EE6746"/>
    <w:rsid w:val="00EF38D0"/>
    <w:rsid w:val="00F175F9"/>
    <w:rsid w:val="00F51D15"/>
    <w:rsid w:val="00FA21C7"/>
    <w:rsid w:val="01301079"/>
    <w:rsid w:val="016A29F0"/>
    <w:rsid w:val="01A956D5"/>
    <w:rsid w:val="032A6816"/>
    <w:rsid w:val="03FC7F1A"/>
    <w:rsid w:val="059B7834"/>
    <w:rsid w:val="060A78CF"/>
    <w:rsid w:val="06AE40F7"/>
    <w:rsid w:val="07E76C1C"/>
    <w:rsid w:val="09924E4E"/>
    <w:rsid w:val="0C6137BC"/>
    <w:rsid w:val="109D0E54"/>
    <w:rsid w:val="143E1FC5"/>
    <w:rsid w:val="14C22447"/>
    <w:rsid w:val="15A054D8"/>
    <w:rsid w:val="15CE2416"/>
    <w:rsid w:val="15DF8CB3"/>
    <w:rsid w:val="1B2D0B0A"/>
    <w:rsid w:val="1BB9194E"/>
    <w:rsid w:val="1DE34E6A"/>
    <w:rsid w:val="1E0559B7"/>
    <w:rsid w:val="1EA33B50"/>
    <w:rsid w:val="1F266DDA"/>
    <w:rsid w:val="1F6B3D07"/>
    <w:rsid w:val="1F9E1B06"/>
    <w:rsid w:val="217D7147"/>
    <w:rsid w:val="22C374A7"/>
    <w:rsid w:val="24B76A18"/>
    <w:rsid w:val="257F49BA"/>
    <w:rsid w:val="25FE53E5"/>
    <w:rsid w:val="278B2D8F"/>
    <w:rsid w:val="29A81C8F"/>
    <w:rsid w:val="29AA1D63"/>
    <w:rsid w:val="2AB55DD7"/>
    <w:rsid w:val="2B4C11C3"/>
    <w:rsid w:val="2C3D46C5"/>
    <w:rsid w:val="2C89148F"/>
    <w:rsid w:val="2D611115"/>
    <w:rsid w:val="2EEF1C05"/>
    <w:rsid w:val="2EFE5710"/>
    <w:rsid w:val="30587604"/>
    <w:rsid w:val="32A5AAE7"/>
    <w:rsid w:val="33AA3D23"/>
    <w:rsid w:val="34590AB2"/>
    <w:rsid w:val="34B01D75"/>
    <w:rsid w:val="35EFB168"/>
    <w:rsid w:val="366E5614"/>
    <w:rsid w:val="37373CDD"/>
    <w:rsid w:val="397BD924"/>
    <w:rsid w:val="397FD7F0"/>
    <w:rsid w:val="3B6D53C6"/>
    <w:rsid w:val="3C191708"/>
    <w:rsid w:val="3C7513EF"/>
    <w:rsid w:val="3DD02674"/>
    <w:rsid w:val="3E226DBA"/>
    <w:rsid w:val="3F036E14"/>
    <w:rsid w:val="3F74329D"/>
    <w:rsid w:val="3FCF8986"/>
    <w:rsid w:val="40BB4FBB"/>
    <w:rsid w:val="41F72B03"/>
    <w:rsid w:val="42292E70"/>
    <w:rsid w:val="44B36147"/>
    <w:rsid w:val="46A54F32"/>
    <w:rsid w:val="47FF21FC"/>
    <w:rsid w:val="48AC32C7"/>
    <w:rsid w:val="4B7E31A4"/>
    <w:rsid w:val="4F7FA383"/>
    <w:rsid w:val="4FEA5C99"/>
    <w:rsid w:val="51217515"/>
    <w:rsid w:val="51892D39"/>
    <w:rsid w:val="51A910D8"/>
    <w:rsid w:val="51FEA733"/>
    <w:rsid w:val="523F3265"/>
    <w:rsid w:val="524B759A"/>
    <w:rsid w:val="530746AB"/>
    <w:rsid w:val="539E8B39"/>
    <w:rsid w:val="53C76226"/>
    <w:rsid w:val="54912C98"/>
    <w:rsid w:val="57768013"/>
    <w:rsid w:val="5797338B"/>
    <w:rsid w:val="57F7132D"/>
    <w:rsid w:val="57FF0510"/>
    <w:rsid w:val="5A784871"/>
    <w:rsid w:val="5ADD58AA"/>
    <w:rsid w:val="5CC339F4"/>
    <w:rsid w:val="5EB70C02"/>
    <w:rsid w:val="5EBFB460"/>
    <w:rsid w:val="5F2724EA"/>
    <w:rsid w:val="5FDB0000"/>
    <w:rsid w:val="5FF2AB6A"/>
    <w:rsid w:val="5FF303E7"/>
    <w:rsid w:val="5FFE47C7"/>
    <w:rsid w:val="5FFED1DB"/>
    <w:rsid w:val="60182419"/>
    <w:rsid w:val="623134AF"/>
    <w:rsid w:val="63045AB6"/>
    <w:rsid w:val="63412F0E"/>
    <w:rsid w:val="66FF7B55"/>
    <w:rsid w:val="67990824"/>
    <w:rsid w:val="67FD1055"/>
    <w:rsid w:val="6A646CB6"/>
    <w:rsid w:val="6A6E63DC"/>
    <w:rsid w:val="6B701BFA"/>
    <w:rsid w:val="6DEFF1FA"/>
    <w:rsid w:val="6F53EA4C"/>
    <w:rsid w:val="713812AD"/>
    <w:rsid w:val="72B7B12E"/>
    <w:rsid w:val="73825E07"/>
    <w:rsid w:val="73D7FCF5"/>
    <w:rsid w:val="75C87849"/>
    <w:rsid w:val="7712646C"/>
    <w:rsid w:val="778B6714"/>
    <w:rsid w:val="77FF249E"/>
    <w:rsid w:val="79BD0AB0"/>
    <w:rsid w:val="7A206A9D"/>
    <w:rsid w:val="7B3B0DC8"/>
    <w:rsid w:val="7B8FB2AB"/>
    <w:rsid w:val="7B9217B5"/>
    <w:rsid w:val="7BBB5FB3"/>
    <w:rsid w:val="7BBFEA1E"/>
    <w:rsid w:val="7D127926"/>
    <w:rsid w:val="7DDC1EDB"/>
    <w:rsid w:val="7DE3D7C5"/>
    <w:rsid w:val="7DFBAFB1"/>
    <w:rsid w:val="7EAFF876"/>
    <w:rsid w:val="7EFDAD8A"/>
    <w:rsid w:val="7F795421"/>
    <w:rsid w:val="7F7EBF96"/>
    <w:rsid w:val="7F8FD98C"/>
    <w:rsid w:val="7F9B50FF"/>
    <w:rsid w:val="7F9F208C"/>
    <w:rsid w:val="7FBADC47"/>
    <w:rsid w:val="7FCA0E56"/>
    <w:rsid w:val="7FF7598C"/>
    <w:rsid w:val="7FFD535B"/>
    <w:rsid w:val="7FFDFFBB"/>
    <w:rsid w:val="9E592C98"/>
    <w:rsid w:val="9FFF08E1"/>
    <w:rsid w:val="AAF26B08"/>
    <w:rsid w:val="AF5778E0"/>
    <w:rsid w:val="AF975996"/>
    <w:rsid w:val="B75FB947"/>
    <w:rsid w:val="B77FDAF8"/>
    <w:rsid w:val="B7AE01A8"/>
    <w:rsid w:val="B7AE7542"/>
    <w:rsid w:val="B9D1946F"/>
    <w:rsid w:val="BAABD330"/>
    <w:rsid w:val="BE7A91F1"/>
    <w:rsid w:val="BE7FA096"/>
    <w:rsid w:val="BFBF27B3"/>
    <w:rsid w:val="D6AFD964"/>
    <w:rsid w:val="DBFDD6AD"/>
    <w:rsid w:val="DC7A1E23"/>
    <w:rsid w:val="DF797580"/>
    <w:rsid w:val="DFFF1975"/>
    <w:rsid w:val="DFFF423C"/>
    <w:rsid w:val="DFFFB810"/>
    <w:rsid w:val="DFFFCBF5"/>
    <w:rsid w:val="E4FF59C0"/>
    <w:rsid w:val="E6EB929E"/>
    <w:rsid w:val="EB7FBE64"/>
    <w:rsid w:val="EB8F0543"/>
    <w:rsid w:val="ED8F6590"/>
    <w:rsid w:val="EDE5E5A3"/>
    <w:rsid w:val="EED76266"/>
    <w:rsid w:val="EEDEF10E"/>
    <w:rsid w:val="EF3DEEEF"/>
    <w:rsid w:val="EF57F4FF"/>
    <w:rsid w:val="F2FE9F7C"/>
    <w:rsid w:val="F3FF8E7F"/>
    <w:rsid w:val="F7B97898"/>
    <w:rsid w:val="F7CE61D4"/>
    <w:rsid w:val="F8FF9886"/>
    <w:rsid w:val="F9B7318D"/>
    <w:rsid w:val="FBDE0726"/>
    <w:rsid w:val="FCFBD4FA"/>
    <w:rsid w:val="FD7C2201"/>
    <w:rsid w:val="FD7F1788"/>
    <w:rsid w:val="FE46FC6D"/>
    <w:rsid w:val="FEFED85F"/>
    <w:rsid w:val="FF6E060B"/>
    <w:rsid w:val="FFB79602"/>
    <w:rsid w:val="FFEB7B68"/>
    <w:rsid w:val="FFFBC06A"/>
    <w:rsid w:val="FFFD1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6">
    <w:name w:val="Default Paragraph Font"/>
    <w:link w:val="7"/>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Autospacing="1" w:after="100" w:afterAutospacing="1"/>
      <w:jc w:val="left"/>
    </w:pPr>
    <w:rPr>
      <w:rFonts w:ascii="Times New Roman" w:hAnsi="Times New Roman" w:eastAsia="宋体" w:cs="Times New Roman"/>
      <w:kern w:val="0"/>
      <w:sz w:val="24"/>
      <w:szCs w:val="20"/>
    </w:rPr>
  </w:style>
  <w:style w:type="paragraph" w:customStyle="1" w:styleId="7">
    <w:name w:val=" Char"/>
    <w:basedOn w:val="1"/>
    <w:link w:val="6"/>
    <w:uiPriority w:val="0"/>
    <w:pPr>
      <w:spacing w:line="360" w:lineRule="auto"/>
      <w:ind w:firstLine="200" w:firstLineChars="200"/>
    </w:pPr>
    <w:rPr>
      <w:rFonts w:ascii="宋体" w:hAnsi="宋体" w:cs="宋体"/>
      <w:sz w:val="24"/>
      <w:szCs w:val="20"/>
    </w:rPr>
  </w:style>
  <w:style w:type="character" w:customStyle="1" w:styleId="8">
    <w:name w:val="font21"/>
    <w:basedOn w:val="6"/>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21</Pages>
  <Words>4669</Words>
  <Characters>5140</Characters>
  <Lines>57</Lines>
  <Paragraphs>16</Paragraphs>
  <TotalTime>6.33333333333333</TotalTime>
  <ScaleCrop>false</ScaleCrop>
  <LinksUpToDate>false</LinksUpToDate>
  <CharactersWithSpaces>6803</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2018-09-27T07:27:00Z</dcterms:created>
  <dc:creator>张沛(012327-012327)</dc:creator>
  <cp:lastModifiedBy>lsxcjs</cp:lastModifiedBy>
  <cp:lastPrinted>2024-01-24T04:00:36Z</cp:lastPrinted>
  <dcterms:modified xsi:type="dcterms:W3CDTF">2024-01-24T09:19:51Z</dcterms:modified>
  <dc:title>宁夏回族自治区******2019年部门预算</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9B3A26D29005E52EB765B06599193CF9</vt:lpwstr>
  </property>
</Properties>
</file>