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2022年平罗县科技局普法依法治理工作要点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2022年，平罗县科技局普法依法治理工作的总体要求是：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以习近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平新时代中国特色社会主义思想为指导，全面贯彻落实党的十九大和十九届历次全会精神，深入贯彻落实习近平法治思想，认真贯彻落实第九次全国法治宣传教育工作会议，紧紧围绕迎接、宣传、贯彻党的二十大这条主线，深入推进我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局“八五”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普法实施意见的落实，不断加大全民普法工作力度，以提高普法针对性和实效性为着力点，着力推进全民普法工作改革创新，着力推进社会主义法治文化建设，着力推进依法治理，全面落实普法责任制，有力促进法治政府、法治社会建设，夯实全面依法根基，奋力担当先行区建设排头兵，高质量建设富裕美丽新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平罗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，营造良好的法治环境，以优异成绩迎接党的二十大胜利召开。</w:t>
      </w:r>
    </w:p>
    <w:p>
      <w:pPr>
        <w:pStyle w:val="6"/>
        <w:keepNext w:val="0"/>
        <w:keepLines w:val="0"/>
        <w:widowControl/>
        <w:suppressLineNumbers w:val="0"/>
        <w:ind w:left="0" w:firstLine="640"/>
        <w:rPr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ascii="黑体" w:hAnsi="宋体" w:eastAsia="黑体" w:cs="黑体"/>
          <w:color w:val="000000"/>
          <w:sz w:val="32"/>
          <w:szCs w:val="32"/>
        </w:rPr>
        <w:t>持续加强重点内容学习宣传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1.推动习近平法治思想学习宣传走深走实。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把深入学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习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宣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传贯彻习近平法治思想作为全民普法工作的头等大事和首要任务，把习近平法治思想落实到全民普法全过程、各方面。推动把习近平法治思想作为党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组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中心组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)理论学习重点学习内容，加强《习近平法治思想学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习纲要》《习近平法治思想学习问答》等权威读本的学习宣传工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作。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2.深入学习宣传贯彻党的十九届六中全会精神。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认真学习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宣传贯彻党的十九届六中全会通过的《中共中央关于党的百年奋斗重大成就和历史经验的决议》，深刻理解关于党的百年法治建设重大成就和历史经验的重要论述，增强全社会走中国特色社会主义法治道路的思想自信和行动自觉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3.围绕推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动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高质量发展开展主题普法。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围绕迎接党的二十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大和自治区第十三次党代会胜利召开,围绕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与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推动高质量发展、社会治理现代化、共同富裕等密切相关的法律法规,开展疫情防控、消费者权益保护、生态文明建设、科技创新、乡村振兴、扫黑除恶、安全生产、知识产权保护、食品药品安全、防范电信网络诈骗、禁毒、网络安全、消防安全等领域的专题普法宣传活动。开展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“4·15”全民国家安全教育日法治宣传教育活动,推动全社会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增强国家安全意识和风险防控能力。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4.深入开展宪法学习宣传教育活动。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深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入开展尊崇宪法、学习宪法、遵守宪法、维护宪法、运用宪法主题宣传，组织开展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12·4”国家宪法日暨“宪法宣传周”集中宣传活动。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5.广泛开展民法典主题宣传教育。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深化“美好生活·民法典相伴”主题宣传活动，组织开展民法典宣传月活动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6.常态化开展党内法规主题宣传教育。</w:t>
      </w:r>
      <w:r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  <w:t>以党章、准则、条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例等为重点，注重党内法规宣传同国家法律宣传的衔接协调，把学习党内法规作为基层党组织“三会一课”内容，促进党内法规学习宣传常态化、制度化。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、扎实推进公民法治素养提升活动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.实施公民法治素养提升行动。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把提升公民法治素养与推进基层依法治理有机结合，加强教育引导、推动实践养成、完善制度保障。将提升公民法治素养要求融入精神文明创建、法治示范创建和平安建设活动。扎实开展提升公民法治素养行动试点示范工作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.落实国家工作人员学法用法制度。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建立领导干部应知应会法律法规清单和考试制度，明确领导干部履职应当学习掌握的法律法规和党内法规，组织实施领导干部学法考试工作。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.持续加强青少年法治教育。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按照“八五”普法实施意见要求有计划地开展工作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，充分发挥政策与校外非学科类培训机构的纽带作用，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组织开展适合青少年身心特点的法治宣传主题活动。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、扎实推进基层依法治理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1.扎实推进普法与依法治理有机融合。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深化基层依法治理工作。深入开展法律进企业、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进学校、进家庭、进社区、进农村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等基层宣传教育活动。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.加强网络空间依法治理。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加强网络安全教育，提高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干部群众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法治意识，引导广大网民崇德守法、文明互动、理性表达。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.加强社会应急状态下依法治理。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做好公共卫生安全、传染病防治、防灾减灾救灾、突发事件应急管理等方面的法治宣传教育。推动领导干部学习相关法律，提高应对突发事件依法决策能力。强化突发事件应对的法律服务，及时为困难群众提供法律帮助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、加强社会主义法治文化建设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1.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大力开展社会主义法治文化活动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贯彻落实中办、国办《关于加强社会主义法治文化建设的实施意见》，开展法治文艺节目、公益广告、动漫微视频、书法征集评选等群众性法治文化活动。做好第十八届全国法治动漫微视频征集上报工作。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（责任单位：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、不断丰富普法宣传形式载体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.创新普法内容和形式。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大力推进“互联网+普法”建设，引导公众和社会机构创作个性化普法产品，发挥好“法治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通伏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”公众号平台的示范引领作用。发挥“学习强国”等平台优势，用好商业化、社会化的互联网平台，促进各类网络平台公益普法，形成多级互动传播。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（责任单位：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2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.提升以案释法普法质效。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深化落实行政执法人员、律师等以案释法制度，精心筛选典型案例作为以案释法重点，充分运用公开开庭、法律风险警示、普法宣讲等多种形式，发挥新闻媒体在以案释法中的传播作用，提升以案释法的针对性、实效性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（责任单位：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六、不断夯实普法依法治理工作基础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.深化普法责任制落实。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修订完善普法责任制“四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个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清单”，推行落实“谁执法谁普法”责任单位年度履职报告评议制度，提高评议质量。探索对法治社会建设、普法工作成效以及公民法治素养提升效果的综合评估。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（责任单位：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2.充分发挥普法队伍作用。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积极参与“八五”普法骨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干培训班。发挥“法律普及”志愿服务队的作用。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责任单位：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党政办公室、工业科技服务岗、农业科技服务岗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.加强普法依法治理理论研究。</w:t>
      </w:r>
      <w:r>
        <w:rPr>
          <w:rFonts w:hint="default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-SA"/>
        </w:rPr>
        <w:t>积极通过普法依法治理工作实践，探索经验、研究规律，形成理论研究成果，为全民普法依法治理工作深入开展提供理论支撑。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（责任单位：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党政办公室、工业科技服务岗、农业科技服务岗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）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楷体_GB2312" w:eastAsia="楷体_GB2312" w:cs="楷体_GB2312"/>
          <w:b/>
          <w:bCs/>
          <w:color w:val="00000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E49F91-B0C0-41D2-9403-95B003C7D8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97C920E-C5D7-44CB-B4A8-E15D8C0E6F5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F4404CD-50B8-4D8B-9572-CFF452DB931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DA02A87-71A4-43B7-87E1-1E344918678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1FB4451-98AE-43B6-ADD7-243EDF8647D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0319F71D-DE5F-47B5-A6EF-E54977606ED4}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4856480</wp:posOffset>
              </wp:positionH>
              <wp:positionV relativeFrom="paragraph">
                <wp:posOffset>28575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4pt;margin-top: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6onU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OTQ1MDg4MjViMDk2OGY5ZjE0ZGJlZWMzZDViODMifQ=="/>
  </w:docVars>
  <w:rsids>
    <w:rsidRoot w:val="51310DA5"/>
    <w:rsid w:val="06764293"/>
    <w:rsid w:val="1DFF8E82"/>
    <w:rsid w:val="25F42B00"/>
    <w:rsid w:val="3B3CF628"/>
    <w:rsid w:val="3F897B6C"/>
    <w:rsid w:val="4A044FE9"/>
    <w:rsid w:val="4D0A29E9"/>
    <w:rsid w:val="4F0F297E"/>
    <w:rsid w:val="51310DA5"/>
    <w:rsid w:val="5E55290F"/>
    <w:rsid w:val="611F1538"/>
    <w:rsid w:val="6F5FF3F3"/>
    <w:rsid w:val="6FFE8314"/>
    <w:rsid w:val="75FE7D3F"/>
    <w:rsid w:val="7ABF7A15"/>
    <w:rsid w:val="7B8830ED"/>
    <w:rsid w:val="7C1D472A"/>
    <w:rsid w:val="7CFB33B3"/>
    <w:rsid w:val="7F794883"/>
    <w:rsid w:val="7FCF94AF"/>
    <w:rsid w:val="8FBB3B48"/>
    <w:rsid w:val="9DFD1FAD"/>
    <w:rsid w:val="CD7BC71B"/>
    <w:rsid w:val="DEFBE1B0"/>
    <w:rsid w:val="F2D76D8D"/>
    <w:rsid w:val="FAEBE7AA"/>
    <w:rsid w:val="FB712171"/>
    <w:rsid w:val="FCCD9626"/>
    <w:rsid w:val="FFEB7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  <w:szCs w:val="24"/>
      <w:lang w:val="en-GB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2835</Words>
  <Characters>2892</Characters>
  <Lines>0</Lines>
  <Paragraphs>0</Paragraphs>
  <TotalTime>61</TotalTime>
  <ScaleCrop>false</ScaleCrop>
  <LinksUpToDate>false</LinksUpToDate>
  <CharactersWithSpaces>2975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2022-04-26T00:28:00Z</dcterms:created>
  <dc:creator>雪</dc:creator>
  <cp:lastModifiedBy>Nirvana</cp:lastModifiedBy>
  <cp:lastPrinted>2022-06-17T10:03:00Z</cp:lastPrinted>
  <dcterms:modified xsi:type="dcterms:W3CDTF">2022-10-27T01:12:02Z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A764B2EA8B434B7FBABCB83CDE0FF133</vt:lpwstr>
  </property>
</Properties>
</file>